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hanging="0"/>
        <w:jc w:val="both"/>
        <w:rPr>
          <w:rFonts w:ascii="Times New Roman" w:hAnsi="Times New Roman" w:cs="Times New Roman"/>
          <w:sz w:val="24"/>
          <w:szCs w:val="24"/>
        </w:rPr>
      </w:pPr>
      <w:r>
        <w:rPr>
          <w:rFonts w:cs="Times New Roman" w:ascii="Times New Roman" w:hAnsi="Times New Roman"/>
          <w:sz w:val="24"/>
          <w:szCs w:val="24"/>
          <w:lang w:val="sr-RS"/>
        </w:rPr>
        <w:tab/>
        <w:t>Скупштина Градске општине Чукарица на 6. седници одржаној 27. марта 2025.</w:t>
      </w:r>
      <w:r>
        <w:rPr>
          <w:rFonts w:cs="Times New Roman" w:ascii="Times New Roman" w:hAnsi="Times New Roman"/>
          <w:sz w:val="24"/>
          <w:szCs w:val="24"/>
        </w:rPr>
        <w:t xml:space="preserve"> </w:t>
      </w:r>
      <w:r>
        <w:rPr>
          <w:rFonts w:cs="Times New Roman" w:ascii="Times New Roman" w:hAnsi="Times New Roman"/>
          <w:sz w:val="24"/>
          <w:szCs w:val="24"/>
          <w:lang w:val="sr-RS"/>
        </w:rPr>
        <w:t>године, на основу одредаба члана 59. став 1</w:t>
      </w:r>
      <w:r>
        <w:rPr>
          <w:rFonts w:cs="Times New Roman" w:ascii="Times New Roman" w:hAnsi="Times New Roman"/>
          <w:sz w:val="24"/>
          <w:szCs w:val="24"/>
        </w:rPr>
        <w:t>.</w:t>
      </w:r>
      <w:r>
        <w:rPr>
          <w:rFonts w:cs="Times New Roman" w:ascii="Times New Roman" w:hAnsi="Times New Roman"/>
          <w:sz w:val="24"/>
          <w:szCs w:val="24"/>
          <w:lang w:val="sr-RS"/>
        </w:rPr>
        <w:t xml:space="preserve"> Закона о локалној самоуправи („Сл. гласник РС“ бр: 129/07, 83/14 – др. закон, </w:t>
      </w:r>
      <w:r>
        <w:rPr>
          <w:rFonts w:cs="Times New Roman" w:ascii="Times New Roman" w:hAnsi="Times New Roman"/>
          <w:sz w:val="24"/>
          <w:szCs w:val="24"/>
          <w:lang w:val="sr-Latn-RS"/>
        </w:rPr>
        <w:t xml:space="preserve">101/16 </w:t>
      </w:r>
      <w:r>
        <w:rPr>
          <w:rFonts w:cs="Times New Roman" w:ascii="Times New Roman" w:hAnsi="Times New Roman"/>
          <w:sz w:val="24"/>
          <w:szCs w:val="24"/>
          <w:lang w:val="sr-RS"/>
        </w:rPr>
        <w:t>др. Закон, 47/18 и 111/21</w:t>
      </w:r>
      <w:r>
        <w:rPr>
          <w:rFonts w:cs="Times New Roman" w:ascii="Times New Roman" w:hAnsi="Times New Roman"/>
          <w:sz w:val="24"/>
          <w:szCs w:val="24"/>
          <w:lang w:val="sr-Latn-RS"/>
        </w:rPr>
        <w:t xml:space="preserve"> </w:t>
      </w:r>
      <w:r>
        <w:rPr>
          <w:rFonts w:cs="Times New Roman" w:ascii="Times New Roman" w:hAnsi="Times New Roman"/>
          <w:sz w:val="24"/>
          <w:szCs w:val="24"/>
          <w:lang w:val="sr-RS"/>
        </w:rPr>
        <w:t>др. закон)</w:t>
      </w:r>
      <w:r>
        <w:rPr>
          <w:rFonts w:cs="Times New Roman" w:ascii="Times New Roman" w:hAnsi="Times New Roman"/>
          <w:sz w:val="24"/>
          <w:szCs w:val="24"/>
          <w:lang w:val="sr-Latn-RS"/>
        </w:rPr>
        <w:t xml:space="preserve"> </w:t>
      </w:r>
      <w:r>
        <w:rPr>
          <w:rFonts w:cs="Times New Roman" w:ascii="Times New Roman" w:hAnsi="Times New Roman"/>
          <w:sz w:val="24"/>
          <w:szCs w:val="24"/>
          <w:lang w:val="sr-RS"/>
        </w:rPr>
        <w:t>и члана 2</w:t>
      </w:r>
      <w:r>
        <w:rPr>
          <w:rFonts w:cs="Times New Roman" w:ascii="Times New Roman" w:hAnsi="Times New Roman"/>
          <w:sz w:val="24"/>
          <w:szCs w:val="24"/>
          <w:lang w:val="sr-Latn-RS"/>
        </w:rPr>
        <w:t>2</w:t>
      </w:r>
      <w:r>
        <w:rPr>
          <w:rFonts w:cs="Times New Roman" w:ascii="Times New Roman" w:hAnsi="Times New Roman"/>
          <w:sz w:val="24"/>
          <w:szCs w:val="24"/>
          <w:lang w:val="sr-RS"/>
        </w:rPr>
        <w:t xml:space="preserve">. став 1. тачка 4. Статута Градске општине Чукарица (“Сл. Листу града Београда”, бр. </w:t>
      </w:r>
      <w:r>
        <w:rPr>
          <w:rFonts w:cs="Times New Roman" w:ascii="Times New Roman" w:hAnsi="Times New Roman"/>
          <w:sz w:val="24"/>
          <w:szCs w:val="24"/>
        </w:rPr>
        <w:t>84/19,86/21,124/21-испр.</w:t>
      </w:r>
      <w:r>
        <w:rPr>
          <w:rFonts w:cs="Times New Roman" w:ascii="Times New Roman" w:hAnsi="Times New Roman"/>
          <w:sz w:val="24"/>
          <w:szCs w:val="24"/>
          <w:lang w:val="sr-RS"/>
        </w:rPr>
        <w:t xml:space="preserve">, </w:t>
      </w:r>
      <w:r>
        <w:rPr>
          <w:rFonts w:cs="Times New Roman" w:ascii="Times New Roman" w:hAnsi="Times New Roman"/>
          <w:sz w:val="24"/>
          <w:szCs w:val="24"/>
        </w:rPr>
        <w:t>93/24</w:t>
      </w:r>
      <w:r>
        <w:rPr>
          <w:rFonts w:cs="Times New Roman" w:ascii="Times New Roman" w:hAnsi="Times New Roman"/>
          <w:sz w:val="24"/>
          <w:szCs w:val="24"/>
          <w:lang w:val="sr-RS"/>
        </w:rPr>
        <w:t xml:space="preserve"> и 173/24)  доноси </w:t>
      </w:r>
    </w:p>
    <w:p>
      <w:pPr>
        <w:pStyle w:val="Normal"/>
        <w:spacing w:lineRule="auto" w:line="240"/>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jc w:val="center"/>
        <w:rPr>
          <w:rFonts w:ascii="Times New Roman" w:hAnsi="Times New Roman" w:cs="Times New Roman"/>
          <w:sz w:val="24"/>
          <w:szCs w:val="24"/>
        </w:rPr>
      </w:pPr>
      <w:r>
        <w:rPr>
          <w:rFonts w:cs="Times New Roman" w:ascii="Times New Roman" w:hAnsi="Times New Roman"/>
          <w:b/>
          <w:bCs/>
          <w:sz w:val="24"/>
          <w:szCs w:val="24"/>
        </w:rPr>
        <w:t>ОДЛУК</w:t>
      </w:r>
      <w:r>
        <w:rPr>
          <w:rFonts w:cs="Times New Roman" w:ascii="Times New Roman" w:hAnsi="Times New Roman"/>
          <w:b/>
          <w:bCs/>
          <w:sz w:val="24"/>
          <w:szCs w:val="24"/>
          <w:lang w:val="sr-RS"/>
        </w:rPr>
        <w:t>У</w:t>
      </w:r>
      <w:r>
        <w:rPr>
          <w:rFonts w:cs="Times New Roman" w:ascii="Times New Roman" w:hAnsi="Times New Roman"/>
          <w:b/>
          <w:bCs/>
          <w:sz w:val="24"/>
          <w:szCs w:val="24"/>
        </w:rPr>
        <w:t xml:space="preserve"> О </w:t>
      </w:r>
      <w:r>
        <w:rPr>
          <w:rFonts w:cs="Times New Roman" w:ascii="Times New Roman" w:hAnsi="Times New Roman"/>
          <w:b/>
          <w:bCs/>
          <w:sz w:val="24"/>
          <w:szCs w:val="24"/>
          <w:lang w:val="sr-RS"/>
        </w:rPr>
        <w:t xml:space="preserve">ИЗМЕНАМА И ДОПУНАМА </w:t>
      </w:r>
    </w:p>
    <w:p>
      <w:pPr>
        <w:pStyle w:val="Normal"/>
        <w:spacing w:lineRule="auto" w:line="240"/>
        <w:jc w:val="center"/>
        <w:rPr>
          <w:rFonts w:ascii="Times New Roman" w:hAnsi="Times New Roman" w:cs="Times New Roman"/>
          <w:sz w:val="24"/>
          <w:szCs w:val="24"/>
        </w:rPr>
      </w:pPr>
      <w:r>
        <w:rPr>
          <w:rFonts w:cs="Times New Roman" w:ascii="Times New Roman" w:hAnsi="Times New Roman"/>
          <w:b/>
          <w:bCs/>
          <w:sz w:val="24"/>
          <w:szCs w:val="24"/>
          <w:lang w:val="sr-RS"/>
        </w:rPr>
        <w:t>ОДЛУКЕ О У</w:t>
      </w:r>
      <w:r>
        <w:rPr>
          <w:rFonts w:cs="Times New Roman" w:ascii="Times New Roman" w:hAnsi="Times New Roman"/>
          <w:b/>
          <w:bCs/>
          <w:sz w:val="24"/>
          <w:szCs w:val="24"/>
        </w:rPr>
        <w:t xml:space="preserve">ПРАВИ ГРАДСКЕ ОПШТИНЕ </w:t>
      </w:r>
      <w:r>
        <w:rPr>
          <w:rFonts w:cs="Times New Roman" w:ascii="Times New Roman" w:hAnsi="Times New Roman"/>
          <w:b/>
          <w:bCs/>
          <w:sz w:val="24"/>
          <w:szCs w:val="24"/>
          <w:lang w:val="sr-RS"/>
        </w:rPr>
        <w:t>ЧУКАРИЦА</w:t>
      </w:r>
    </w:p>
    <w:p>
      <w:pPr>
        <w:pStyle w:val="Normal"/>
        <w:spacing w:lineRule="auto" w:line="240"/>
        <w:jc w:val="center"/>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jc w:val="center"/>
        <w:rPr>
          <w:b/>
          <w:b/>
          <w:lang w:val="sr-RS"/>
        </w:rPr>
      </w:pPr>
      <w:r>
        <w:rPr>
          <w:rFonts w:cs="Times New Roman" w:ascii="Times New Roman" w:hAnsi="Times New Roman"/>
          <w:b/>
          <w:sz w:val="24"/>
          <w:szCs w:val="24"/>
          <w:lang w:val="sr-RS"/>
        </w:rPr>
        <w:t>Члан 1.</w:t>
      </w:r>
    </w:p>
    <w:p>
      <w:pPr>
        <w:pStyle w:val="Normal"/>
        <w:spacing w:lineRule="auto" w:line="240"/>
        <w:jc w:val="center"/>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spacing w:lineRule="auto" w:line="240"/>
        <w:ind w:firstLine="720"/>
        <w:rPr>
          <w:b/>
          <w:b/>
          <w:lang w:val="sr-RS"/>
        </w:rPr>
      </w:pPr>
      <w:r>
        <w:rPr>
          <w:rFonts w:cs="Times New Roman" w:ascii="Times New Roman" w:hAnsi="Times New Roman"/>
          <w:sz w:val="24"/>
          <w:szCs w:val="24"/>
          <w:lang w:val="sr-RS"/>
        </w:rPr>
        <w:t>У Одлуци о Управи градске општине Чукарица (“Сл. Листу града Београда”, бр.</w:t>
      </w:r>
      <w:r>
        <w:rPr>
          <w:rFonts w:cs="Times New Roman" w:ascii="Times New Roman" w:hAnsi="Times New Roman"/>
          <w:sz w:val="24"/>
          <w:szCs w:val="24"/>
        </w:rPr>
        <w:t>112/19</w:t>
      </w:r>
      <w:r>
        <w:rPr>
          <w:rFonts w:cs="Times New Roman" w:ascii="Times New Roman" w:hAnsi="Times New Roman"/>
          <w:sz w:val="24"/>
          <w:szCs w:val="24"/>
          <w:lang w:val="sr-RS"/>
        </w:rPr>
        <w:t xml:space="preserve">) </w:t>
      </w:r>
    </w:p>
    <w:p>
      <w:pPr>
        <w:pStyle w:val="Normal"/>
        <w:spacing w:lineRule="auto" w:line="240"/>
        <w:rPr>
          <w:b/>
          <w:b/>
          <w:lang w:val="sr-RS"/>
        </w:rPr>
      </w:pPr>
      <w:r>
        <w:rPr>
          <w:rFonts w:cs="Times New Roman" w:ascii="Times New Roman" w:hAnsi="Times New Roman"/>
          <w:b/>
          <w:sz w:val="24"/>
          <w:szCs w:val="24"/>
          <w:lang w:val="sr-RS"/>
        </w:rPr>
        <w:t>Члан 11. мења се и гласи:</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val="sr-RS" w:eastAsia="hi-IN" w:bidi="hi-IN"/>
        </w:rPr>
        <w:t>„</w:t>
      </w:r>
      <w:r>
        <w:rPr>
          <w:rFonts w:eastAsia="SimSun" w:cs="Times New Roman" w:ascii="Times New Roman" w:hAnsi="Times New Roman"/>
          <w:kern w:val="2"/>
          <w:sz w:val="24"/>
          <w:szCs w:val="24"/>
          <w:lang w:eastAsia="hi-IN" w:bidi="hi-IN"/>
        </w:rPr>
        <w:t xml:space="preserve">Унутрашње организационе јединице које обављају послове </w:t>
      </w:r>
      <w:r>
        <w:rPr>
          <w:rFonts w:eastAsia="SimSun" w:cs="Times New Roman" w:ascii="Times New Roman" w:hAnsi="Times New Roman"/>
          <w:kern w:val="2"/>
          <w:sz w:val="24"/>
          <w:szCs w:val="24"/>
          <w:lang w:val="sr-RS" w:eastAsia="hi-IN" w:bidi="hi-IN"/>
        </w:rPr>
        <w:t>Управе</w:t>
      </w:r>
      <w:r>
        <w:rPr>
          <w:rFonts w:eastAsia="SimSun" w:cs="Times New Roman" w:ascii="Times New Roman" w:hAnsi="Times New Roman"/>
          <w:kern w:val="2"/>
          <w:sz w:val="24"/>
          <w:szCs w:val="24"/>
          <w:lang w:eastAsia="hi-IN" w:bidi="hi-IN"/>
        </w:rPr>
        <w:t xml:space="preserve"> су:</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Одељење за буџет и финансије;</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xml:space="preserve">- Одељење </w:t>
      </w:r>
      <w:r>
        <w:rPr>
          <w:rFonts w:eastAsia="SimSun" w:cs="Times New Roman" w:ascii="Times New Roman" w:hAnsi="Times New Roman"/>
          <w:kern w:val="2"/>
          <w:sz w:val="24"/>
          <w:szCs w:val="24"/>
          <w:lang w:val="sr-RS" w:eastAsia="hi-IN" w:bidi="hi-IN"/>
        </w:rPr>
        <w:t>за</w:t>
      </w:r>
      <w:r>
        <w:rPr>
          <w:rFonts w:eastAsia="SimSun" w:cs="Times New Roman" w:ascii="Times New Roman" w:hAnsi="Times New Roman"/>
          <w:kern w:val="2"/>
          <w:sz w:val="24"/>
          <w:szCs w:val="24"/>
          <w:lang w:eastAsia="hi-IN" w:bidi="hi-IN"/>
        </w:rPr>
        <w:t xml:space="preserve"> </w:t>
      </w:r>
      <w:r>
        <w:rPr>
          <w:rFonts w:eastAsia="SimSun" w:cs="Times New Roman" w:ascii="Times New Roman" w:hAnsi="Times New Roman"/>
          <w:kern w:val="2"/>
          <w:sz w:val="24"/>
          <w:szCs w:val="24"/>
          <w:lang w:val="sr-CS" w:eastAsia="hi-IN" w:bidi="hi-IN"/>
        </w:rPr>
        <w:t>канцеларијске послове,</w:t>
      </w:r>
      <w:r>
        <w:rPr>
          <w:rFonts w:eastAsia="SimSun" w:cs="Times New Roman" w:ascii="Times New Roman" w:hAnsi="Times New Roman"/>
          <w:kern w:val="2"/>
          <w:sz w:val="24"/>
          <w:szCs w:val="24"/>
          <w:lang w:eastAsia="hi-IN" w:bidi="hi-IN"/>
        </w:rPr>
        <w:t xml:space="preserve"> управљање људским ресурсима </w:t>
      </w:r>
      <w:r>
        <w:rPr>
          <w:rFonts w:eastAsia="SimSun" w:cs="Times New Roman" w:ascii="Times New Roman" w:hAnsi="Times New Roman"/>
          <w:kern w:val="2"/>
          <w:sz w:val="24"/>
          <w:szCs w:val="24"/>
          <w:lang w:val="sr-CS" w:eastAsia="hi-IN" w:bidi="hi-IN"/>
        </w:rPr>
        <w:t xml:space="preserve">и </w:t>
      </w:r>
      <w:r>
        <w:rPr>
          <w:rFonts w:eastAsia="SimSun" w:cs="Times New Roman" w:ascii="Times New Roman" w:hAnsi="Times New Roman"/>
          <w:kern w:val="2"/>
          <w:sz w:val="24"/>
          <w:szCs w:val="24"/>
          <w:lang w:val="sr-RS" w:eastAsia="hi-IN" w:bidi="hi-IN"/>
        </w:rPr>
        <w:t>бирачке</w:t>
      </w:r>
      <w:r>
        <w:rPr>
          <w:rFonts w:eastAsia="SimSun" w:cs="Times New Roman" w:ascii="Times New Roman" w:hAnsi="Times New Roman"/>
          <w:kern w:val="2"/>
          <w:sz w:val="24"/>
          <w:szCs w:val="24"/>
          <w:lang w:val="sr-CS" w:eastAsia="hi-IN" w:bidi="hi-IN"/>
        </w:rPr>
        <w:t xml:space="preserve"> списков</w:t>
      </w:r>
      <w:r>
        <w:rPr>
          <w:rFonts w:eastAsia="SimSun" w:cs="Times New Roman" w:ascii="Times New Roman" w:hAnsi="Times New Roman"/>
          <w:kern w:val="2"/>
          <w:sz w:val="24"/>
          <w:szCs w:val="24"/>
          <w:lang w:val="sr-RS" w:eastAsia="hi-IN" w:bidi="hi-IN"/>
        </w:rPr>
        <w:t>е</w:t>
      </w:r>
      <w:r>
        <w:rPr>
          <w:rFonts w:eastAsia="SimSun" w:cs="Times New Roman" w:ascii="Times New Roman" w:hAnsi="Times New Roman"/>
          <w:kern w:val="2"/>
          <w:sz w:val="24"/>
          <w:szCs w:val="24"/>
          <w:lang w:eastAsia="hi-IN" w:bidi="hi-IN"/>
        </w:rPr>
        <w:t>;</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xml:space="preserve">- Одељење за грађевинске и комуналне послове и инвестиционо </w:t>
      </w:r>
      <w:r>
        <w:rPr>
          <w:rFonts w:eastAsia="SimSun" w:cs="Times New Roman" w:ascii="Times New Roman" w:hAnsi="Times New Roman"/>
          <w:kern w:val="2"/>
          <w:sz w:val="24"/>
          <w:szCs w:val="24"/>
          <w:lang w:val="sr-RS" w:eastAsia="hi-IN" w:bidi="hi-IN"/>
        </w:rPr>
        <w:t>планирање</w:t>
      </w:r>
      <w:r>
        <w:rPr>
          <w:rFonts w:eastAsia="SimSun" w:cs="Times New Roman" w:ascii="Times New Roman" w:hAnsi="Times New Roman"/>
          <w:kern w:val="2"/>
          <w:sz w:val="24"/>
          <w:szCs w:val="24"/>
          <w:lang w:eastAsia="hi-IN" w:bidi="hi-IN"/>
        </w:rPr>
        <w:t>;</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xml:space="preserve">- Одељење за комуналну инспекцију </w:t>
      </w:r>
      <w:r>
        <w:rPr>
          <w:rFonts w:eastAsia="SimSun" w:cs="Times New Roman" w:ascii="Times New Roman" w:hAnsi="Times New Roman"/>
          <w:kern w:val="2"/>
          <w:sz w:val="24"/>
          <w:szCs w:val="24"/>
          <w:lang w:val="sr-RS" w:eastAsia="hi-IN" w:bidi="hi-IN"/>
        </w:rPr>
        <w:t>и извршења</w:t>
      </w:r>
      <w:r>
        <w:rPr>
          <w:rFonts w:eastAsia="SimSun" w:cs="Times New Roman" w:ascii="Times New Roman" w:hAnsi="Times New Roman"/>
          <w:kern w:val="2"/>
          <w:sz w:val="24"/>
          <w:szCs w:val="24"/>
          <w:lang w:eastAsia="hi-IN" w:bidi="hi-IN"/>
        </w:rPr>
        <w:t>;</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Одељење за имовинско-правне и стамбене послове;</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Одељење за друштвене делатности и привреду;</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Одељење за заједничке послове;</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xml:space="preserve">- </w:t>
      </w:r>
      <w:r>
        <w:rPr>
          <w:rFonts w:eastAsia="SimSun" w:cs="Times New Roman" w:ascii="Times New Roman" w:hAnsi="Times New Roman"/>
          <w:kern w:val="2"/>
          <w:sz w:val="24"/>
          <w:szCs w:val="24"/>
          <w:lang w:val="sr-RS" w:eastAsia="hi-IN" w:bidi="hi-IN"/>
        </w:rPr>
        <w:t>Одељење за послове озакоњења објеката;</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xml:space="preserve">- Служба за </w:t>
      </w:r>
      <w:r>
        <w:rPr>
          <w:rFonts w:eastAsia="SimSun" w:cs="Times New Roman" w:ascii="Times New Roman" w:hAnsi="Times New Roman"/>
          <w:kern w:val="2"/>
          <w:sz w:val="24"/>
          <w:szCs w:val="24"/>
          <w:lang w:val="sr-CS" w:eastAsia="hi-IN" w:bidi="hi-IN"/>
        </w:rPr>
        <w:t xml:space="preserve">послове </w:t>
      </w:r>
      <w:r>
        <w:rPr>
          <w:rFonts w:eastAsia="SimSun" w:cs="Times New Roman" w:ascii="Times New Roman" w:hAnsi="Times New Roman"/>
          <w:kern w:val="2"/>
          <w:sz w:val="24"/>
          <w:szCs w:val="24"/>
          <w:lang w:eastAsia="hi-IN" w:bidi="hi-IN"/>
        </w:rPr>
        <w:t xml:space="preserve">Скупштине </w:t>
      </w:r>
      <w:r>
        <w:rPr>
          <w:rFonts w:eastAsia="SimSun" w:cs="Times New Roman" w:ascii="Times New Roman" w:hAnsi="Times New Roman"/>
          <w:kern w:val="2"/>
          <w:sz w:val="24"/>
          <w:szCs w:val="24"/>
          <w:lang w:val="sr-CS" w:eastAsia="hi-IN" w:bidi="hi-IN"/>
        </w:rPr>
        <w:t xml:space="preserve">и Већа градске општине и </w:t>
      </w:r>
      <w:r>
        <w:rPr>
          <w:rFonts w:eastAsia="SimSun" w:cs="Times New Roman" w:ascii="Times New Roman" w:hAnsi="Times New Roman"/>
          <w:kern w:val="2"/>
          <w:sz w:val="24"/>
          <w:szCs w:val="24"/>
          <w:lang w:val="sr-RS" w:eastAsia="hi-IN" w:bidi="hi-IN"/>
        </w:rPr>
        <w:t>нормативне послове</w:t>
      </w:r>
      <w:r>
        <w:rPr>
          <w:rFonts w:eastAsia="SimSun" w:cs="Times New Roman" w:ascii="Times New Roman" w:hAnsi="Times New Roman"/>
          <w:kern w:val="2"/>
          <w:sz w:val="24"/>
          <w:szCs w:val="24"/>
          <w:lang w:eastAsia="hi-IN" w:bidi="hi-IN"/>
        </w:rPr>
        <w:t>;</w:t>
      </w:r>
    </w:p>
    <w:p>
      <w:pPr>
        <w:pStyle w:val="Normal"/>
        <w:widowControl w:val="false"/>
        <w:spacing w:lineRule="auto" w:line="240"/>
        <w:rPr>
          <w:rFonts w:eastAsia="SimSun"/>
          <w:kern w:val="2"/>
          <w:lang w:eastAsia="hi-IN" w:bidi="hi-IN"/>
        </w:rPr>
      </w:pPr>
      <w:r>
        <w:rPr>
          <w:rFonts w:eastAsia="SimSun" w:cs="Times New Roman" w:ascii="Times New Roman" w:hAnsi="Times New Roman"/>
          <w:kern w:val="2"/>
          <w:sz w:val="24"/>
          <w:szCs w:val="24"/>
          <w:lang w:eastAsia="hi-IN" w:bidi="hi-IN"/>
        </w:rPr>
        <w:t>- Служба за информационе и комуникационе технологије;</w:t>
      </w:r>
    </w:p>
    <w:p>
      <w:pPr>
        <w:pStyle w:val="Normal"/>
        <w:widowControl w:val="false"/>
        <w:spacing w:lineRule="auto" w:line="240"/>
        <w:rPr>
          <w:rFonts w:eastAsia="SimSun"/>
          <w:kern w:val="2"/>
          <w:lang w:val="sr-RS" w:eastAsia="hi-IN" w:bidi="hi-IN"/>
        </w:rPr>
      </w:pPr>
      <w:r>
        <w:rPr>
          <w:rFonts w:eastAsia="SimSun" w:cs="Times New Roman" w:ascii="Times New Roman" w:hAnsi="Times New Roman"/>
          <w:kern w:val="2"/>
          <w:sz w:val="24"/>
          <w:szCs w:val="24"/>
          <w:lang w:eastAsia="hi-IN" w:bidi="hi-IN"/>
        </w:rPr>
        <w:t xml:space="preserve">- </w:t>
      </w:r>
      <w:r>
        <w:rPr>
          <w:rFonts w:eastAsia="SimSun" w:cs="Times New Roman" w:ascii="Times New Roman" w:hAnsi="Times New Roman"/>
          <w:kern w:val="2"/>
          <w:sz w:val="24"/>
          <w:szCs w:val="24"/>
          <w:lang w:val="sr-RS" w:eastAsia="hi-IN" w:bidi="hi-IN"/>
        </w:rPr>
        <w:t>Служба правне помоћи;</w:t>
      </w:r>
    </w:p>
    <w:p>
      <w:pPr>
        <w:pStyle w:val="Normal"/>
        <w:widowControl w:val="false"/>
        <w:spacing w:lineRule="auto" w:line="240"/>
        <w:rPr>
          <w:rFonts w:eastAsia="SimSun"/>
          <w:kern w:val="2"/>
          <w:lang w:val="sr-RS" w:eastAsia="hi-IN" w:bidi="hi-IN"/>
        </w:rPr>
      </w:pPr>
      <w:r>
        <w:rPr>
          <w:rFonts w:eastAsia="SimSun" w:cs="Times New Roman" w:ascii="Times New Roman" w:hAnsi="Times New Roman"/>
          <w:kern w:val="2"/>
          <w:sz w:val="24"/>
          <w:szCs w:val="24"/>
          <w:lang w:val="sr-RS" w:eastAsia="hi-IN" w:bidi="hi-IN"/>
        </w:rPr>
        <w:t>- Служба услужног центра</w:t>
      </w:r>
    </w:p>
    <w:p>
      <w:pPr>
        <w:pStyle w:val="Normal"/>
        <w:widowControl w:val="false"/>
        <w:spacing w:lineRule="auto" w:line="240"/>
        <w:rPr>
          <w:rFonts w:eastAsia="SimSun"/>
          <w:kern w:val="2"/>
          <w:lang w:val="sr-RS" w:eastAsia="hi-IN" w:bidi="hi-IN"/>
        </w:rPr>
      </w:pPr>
      <w:r>
        <w:rPr>
          <w:rFonts w:eastAsia="SimSun" w:cs="Times New Roman" w:ascii="Times New Roman" w:hAnsi="Times New Roman"/>
          <w:kern w:val="2"/>
          <w:sz w:val="24"/>
          <w:szCs w:val="24"/>
          <w:lang w:eastAsia="hi-IN" w:bidi="hi-IN"/>
        </w:rPr>
        <w:t>- Кабинет председника градске општине.</w:t>
      </w:r>
      <w:r>
        <w:rPr>
          <w:rFonts w:eastAsia="SimSun" w:cs="Times New Roman" w:ascii="Times New Roman" w:hAnsi="Times New Roman"/>
          <w:kern w:val="2"/>
          <w:sz w:val="24"/>
          <w:szCs w:val="24"/>
          <w:lang w:val="sr-RS" w:eastAsia="hi-IN" w:bidi="hi-IN"/>
        </w:rPr>
        <w:t>“</w:t>
      </w:r>
    </w:p>
    <w:p>
      <w:pPr>
        <w:pStyle w:val="Normal"/>
        <w:widowControl w:val="false"/>
        <w:spacing w:lineRule="auto" w:line="240"/>
        <w:rPr>
          <w:rFonts w:ascii="Times New Roman" w:hAnsi="Times New Roman" w:eastAsia="SimSun" w:cs="Times New Roman"/>
          <w:kern w:val="2"/>
          <w:sz w:val="24"/>
          <w:szCs w:val="24"/>
          <w:lang w:val="sr-RS" w:eastAsia="hi-IN" w:bidi="hi-IN"/>
        </w:rPr>
      </w:pPr>
      <w:r>
        <w:rPr>
          <w:rFonts w:eastAsia="SimSun" w:cs="Times New Roman" w:ascii="Times New Roman" w:hAnsi="Times New Roman"/>
          <w:kern w:val="2"/>
          <w:sz w:val="24"/>
          <w:szCs w:val="24"/>
          <w:lang w:val="sr-RS" w:eastAsia="hi-IN" w:bidi="hi-IN"/>
        </w:rPr>
      </w:r>
    </w:p>
    <w:p>
      <w:pPr>
        <w:pStyle w:val="ListParagraph"/>
        <w:spacing w:lineRule="auto" w:line="240"/>
        <w:ind w:left="0" w:hanging="0"/>
        <w:jc w:val="center"/>
        <w:rPr>
          <w:b/>
          <w:b/>
          <w:bCs/>
        </w:rPr>
      </w:pPr>
      <w:r>
        <w:rPr>
          <w:rFonts w:cs="Times New Roman" w:ascii="Times New Roman" w:hAnsi="Times New Roman"/>
          <w:b/>
          <w:bCs/>
          <w:sz w:val="24"/>
          <w:szCs w:val="24"/>
        </w:rPr>
        <w:t xml:space="preserve">Члан </w:t>
      </w:r>
      <w:r>
        <w:rPr>
          <w:rFonts w:cs="Times New Roman" w:ascii="Times New Roman" w:hAnsi="Times New Roman"/>
          <w:b/>
          <w:bCs/>
          <w:sz w:val="24"/>
          <w:szCs w:val="24"/>
          <w:lang w:val="sr-RS"/>
        </w:rPr>
        <w:t>2</w:t>
      </w:r>
      <w:r>
        <w:rPr>
          <w:rFonts w:cs="Times New Roman" w:ascii="Times New Roman" w:hAnsi="Times New Roman"/>
          <w:b/>
          <w:bCs/>
          <w:sz w:val="24"/>
          <w:szCs w:val="24"/>
        </w:rPr>
        <w:t>.</w:t>
      </w:r>
    </w:p>
    <w:p>
      <w:pPr>
        <w:pStyle w:val="ListParagraph"/>
        <w:spacing w:lineRule="auto" w:line="240"/>
        <w:ind w:left="0" w:hanging="0"/>
        <w:jc w:val="center"/>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jc w:val="both"/>
        <w:rPr>
          <w:b/>
          <w:b/>
          <w:bCs/>
        </w:rPr>
      </w:pPr>
      <w:r>
        <w:rPr>
          <w:rFonts w:cs="Times New Roman" w:ascii="Times New Roman" w:hAnsi="Times New Roman"/>
          <w:b/>
          <w:sz w:val="24"/>
          <w:szCs w:val="24"/>
          <w:lang w:val="sr-RS"/>
        </w:rPr>
        <w:t>Наслов изнад члана 14</w:t>
      </w:r>
      <w:r>
        <w:rPr>
          <w:rFonts w:cs="Times New Roman" w:ascii="Times New Roman" w:hAnsi="Times New Roman"/>
          <w:b/>
          <w:bCs/>
          <w:sz w:val="24"/>
          <w:szCs w:val="24"/>
          <w:lang w:val="sr-RS"/>
        </w:rPr>
        <w:t>. и члан 14</w:t>
      </w:r>
      <w:r>
        <w:rPr>
          <w:rFonts w:cs="Times New Roman" w:ascii="Times New Roman" w:hAnsi="Times New Roman"/>
          <w:b/>
          <w:bCs/>
          <w:sz w:val="24"/>
          <w:szCs w:val="24"/>
          <w:lang w:val="sr-Latn-RS"/>
        </w:rPr>
        <w:t>.</w:t>
      </w:r>
      <w:r>
        <w:rPr>
          <w:rFonts w:cs="Times New Roman" w:ascii="Times New Roman" w:hAnsi="Times New Roman"/>
          <w:b/>
          <w:bCs/>
          <w:sz w:val="24"/>
          <w:szCs w:val="24"/>
          <w:lang w:val="sr-RS"/>
        </w:rPr>
        <w:t xml:space="preserve"> мења се и гласи:</w:t>
      </w:r>
    </w:p>
    <w:p>
      <w:pPr>
        <w:pStyle w:val="Normal"/>
        <w:spacing w:lineRule="auto" w:line="24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jc w:val="both"/>
        <w:rPr>
          <w:kern w:val="0"/>
          <w:lang w:val="sr-RS"/>
        </w:rPr>
      </w:pPr>
      <w:r>
        <w:rPr>
          <w:rFonts w:cs="Times New Roman" w:ascii="Times New Roman" w:hAnsi="Times New Roman"/>
          <w:kern w:val="0"/>
          <w:sz w:val="24"/>
          <w:szCs w:val="24"/>
          <w:lang w:val="sr-RS"/>
        </w:rPr>
        <w:t>„</w:t>
      </w:r>
      <w:r>
        <w:rPr>
          <w:rFonts w:cs="Times New Roman" w:ascii="Times New Roman" w:hAnsi="Times New Roman"/>
          <w:b/>
          <w:kern w:val="0"/>
          <w:sz w:val="24"/>
          <w:szCs w:val="24"/>
          <w:lang w:val="sr-RS"/>
        </w:rPr>
        <w:t>Одељење за грађевинске и комуналне послове и инвестиционо планирање</w:t>
      </w:r>
    </w:p>
    <w:p>
      <w:pPr>
        <w:pStyle w:val="Normal"/>
        <w:spacing w:lineRule="auto" w:line="240"/>
        <w:jc w:val="center"/>
        <w:rPr>
          <w:b/>
          <w:b/>
          <w:kern w:val="0"/>
          <w:lang w:val="sr-RS"/>
        </w:rPr>
      </w:pPr>
      <w:r>
        <w:rPr>
          <w:rFonts w:cs="Times New Roman" w:ascii="Times New Roman" w:hAnsi="Times New Roman"/>
          <w:b/>
          <w:kern w:val="0"/>
          <w:sz w:val="24"/>
          <w:szCs w:val="24"/>
          <w:lang w:val="sr-RS"/>
        </w:rPr>
        <w:t>Члан 14.</w:t>
      </w:r>
    </w:p>
    <w:p>
      <w:pPr>
        <w:pStyle w:val="Normal"/>
        <w:widowControl w:val="false"/>
        <w:spacing w:lineRule="auto" w:line="240"/>
        <w:jc w:val="both"/>
        <w:rPr>
          <w:rFonts w:eastAsia="SimSun"/>
          <w:b/>
          <w:b/>
          <w:bCs/>
          <w:kern w:val="2"/>
          <w:lang w:val="sr-Latn-RS" w:eastAsia="hi-IN" w:bidi="hi-IN"/>
        </w:rPr>
      </w:pPr>
      <w:r>
        <w:rPr>
          <w:rFonts w:cs="Times New Roman" w:ascii="Times New Roman" w:hAnsi="Times New Roman"/>
          <w:kern w:val="0"/>
          <w:sz w:val="24"/>
          <w:szCs w:val="24"/>
          <w:lang w:val="sr-RS"/>
        </w:rPr>
        <w:t>Одељење за грађевинске и комуналне послове и инвестиционо планирање врши следеће послове: спроводи обједињену процедуру електронским путем у поступцима за издавање аката у остваривању права на изградњу и коришћење објеката, и то: одлучује у првом степену по захтевима за издавање грађевинских дозвола и одобрења за извођење радова за које се не издаје грађевинска дозвола, за објекте до 1.500 m² бруто развијене грађевинске површине, одлучује у првом степену по захтевима за издавање употребних дозвола за изведене радове за које је та организациона јединица издала грађевинску дозволу, односно одобрење за извођење радова за које се не издаје грађевинска дозвола, издаје потврде о пријави радова; издаје потврде о завршетку израде темеља; издаје потврде о завршетку израде објекта у конструктивном смислу; поступа по захтевима за прикључење објеката на инфраструктуру предвиђену грађевинском дозволом; врши доставу техничке документације у погледу заштите од пожара, врши доставу Републичком геодетском заводу потврде о пријави радова и прописане документације ради уписа предбележбе објеката у изградњи, врши доставу Републичком геодетском заводу правноснажне употребне дозволе и прописане документације ради уписа права у евиденцију о непокретностима; издаје уверења о подацима  о којима води службену евиденцију; издаје уверења о спецификацији посебних физичких делова објеката; издаје уверења о времену градње објеката; води регистар обједињених процедура; доноси решење о дозволи за уклањање објеката, осим у случају извршења инспекцијског решења; одлучује по захтевима за постављање средстава за оглашавање чија је површина мања од 2 m² и која се не налазе над јавном површином; одлучује по захтевима за постављање објеката и уређаја на површинама јавне намене и површинама у складу са законом, Статутом градске општине и актима органа Градске општине; одређује, односно одобрава продајно место на којем се обавља трговина на мало ван продајног објекта, као и време и начин те трговине у складу са законом; одређује време, начин и места на којима се може обављати трговина на мало са покретних средстава или опреме и издаје одобрење за обављање трговине на тим местима у складу са законом којим се уређује трговина; припрема и израђује програм за постављање мањих монтажних објеката привременог карактера на јавним и другим површинама по предходно прибављеној сагласности организационих јединица Градске управе надлежних за послове урбанизма и саобраћаја, односно друге надлежне организације у складу са прописом Града; одлучује о постављању мањих монтажних објеката привременог карактера на јавним и другим површинама у складу са прописом Града; доноси решења о дозволи ексхумације ради преношења посмртних остатака у земљи и иностранству; припрема нацрта мишљења на просторне и урбанистичке планове које доноси Град и предлаже измене постојећих и доношење нових урбанистичких планова за своје подручје; предлаже програме и координира послове у вези реализације инвестиционих пројеката и пројеката развоја које спроводи Градска општина Чукарица; предлаже мере за уређење и одржавање спољног изгледа стамбених зграда, укључујући спровођење мера енергетске ефикасности и одрживог развоја; врши стручне послове координације, сарадње и организације послове ради обезбеђења документације за потребе изградње, адаптације и санације као и финансирању инвестиционог одржавања и опремања објеката на свом подручју који су у јавној својини града, у складу са законом и актима Града;  координира послове у вези реализације пројеката  одржавања (осим капиталног) дечијих вртића и основних школа уз сагласност организационе јединице Градске управе у чијем делокругу је вршење наведених послова и основних школа;  координира послове у вези реализације пројеката  за изградњу и одржавање спортских објеката на подручју градске општине; предлаже мере за уређење зелених површина и дечијих игралишта и објеката јавног осветљења; прати стање и предузима мере за заштиту и унапређење животне средине на свом подручју; поступа по захтевима грађана/грађанки у вези са комуналним проблемима на територији Градске општине Чукарица (водовод и канализација, телекомуникације, топлификација, гасификација, јавне и друге зелене површине, саобраћај и пратећи проблеми, асфалтирање, јавна чистоћа и електроенергетска мрежа) и координира са надлежним органима Градске управе ради њиховог решавања; координира послове у вези реализације изградње, одржавања, управљања и коришћења некатегорисаних путева у складу са програмом који доноси надлежни орган градске општине; врши разраду иницијатива и врши стручне послове координације ради израде предлога и припреме програма спровођења инвестиционих пројеката у циљу развоја градске општине Чукарица;  прати прописе из своје надлежности и иницира промену прописа; обавља и друге послове у складу са законом, Статутом градске општине и актима органа Градске општине.“</w:t>
      </w:r>
      <w:r>
        <w:rPr>
          <w:rFonts w:ascii="Times New Roman" w:hAnsi="Times New Roman" w:eastAsia="SimSun" w:cs="Times New Roman"/>
          <w:b/>
          <w:b/>
          <w:bCs/>
          <w:kern w:val="2"/>
          <w:sz w:val="24"/>
          <w:sz w:val="24"/>
          <w:szCs w:val="24"/>
          <w:lang w:eastAsia="hi-IN" w:bidi="hi-IN"/>
        </w:rPr>
        <w:t>﻿</w:t>
      </w:r>
      <w:r>
        <w:rPr>
          <w:rFonts w:ascii="Times New Roman" w:hAnsi="Times New Roman" w:eastAsia="Liberation Serif" w:cs="Times New Roman"/>
          <w:b/>
          <w:b/>
          <w:bCs/>
          <w:kern w:val="2"/>
          <w:sz w:val="24"/>
          <w:sz w:val="24"/>
          <w:szCs w:val="24"/>
          <w:lang w:eastAsia="hi-IN" w:bidi="hi-IN"/>
        </w:rPr>
        <w:t xml:space="preserve"> </w:t>
      </w:r>
    </w:p>
    <w:p>
      <w:pPr>
        <w:pStyle w:val="Normal"/>
        <w:spacing w:lineRule="auto" w:line="240"/>
        <w:jc w:val="center"/>
        <w:rPr>
          <w:rFonts w:ascii="Times New Roman" w:hAnsi="Times New Roman" w:cs="Times New Roman"/>
          <w:sz w:val="24"/>
          <w:szCs w:val="24"/>
          <w:lang w:val="sr-RS"/>
        </w:rPr>
      </w:pPr>
      <w:r>
        <w:rPr>
          <w:rFonts w:cs="Times New Roman" w:ascii="Times New Roman" w:hAnsi="Times New Roman"/>
          <w:sz w:val="24"/>
          <w:szCs w:val="24"/>
          <w:lang w:val="sr-RS"/>
        </w:rPr>
      </w:r>
    </w:p>
    <w:p>
      <w:pPr>
        <w:pStyle w:val="NoSpacing"/>
        <w:spacing w:lineRule="auto" w:line="240"/>
        <w:jc w:val="center"/>
        <w:rPr>
          <w:rFonts w:ascii="Times New Roman" w:hAnsi="Times New Roman"/>
          <w:sz w:val="24"/>
          <w:szCs w:val="24"/>
        </w:rPr>
      </w:pPr>
      <w:r>
        <w:rPr>
          <w:rFonts w:cs="Times New Roman" w:ascii="Times New Roman" w:hAnsi="Times New Roman"/>
          <w:b/>
          <w:bCs/>
          <w:color w:val="000000"/>
          <w:sz w:val="24"/>
          <w:szCs w:val="24"/>
          <w:lang w:val="sr-RS"/>
        </w:rPr>
        <w:t>Члан 3.</w:t>
      </w:r>
    </w:p>
    <w:p>
      <w:pPr>
        <w:pStyle w:val="NoSpacing"/>
        <w:spacing w:lineRule="auto" w:line="24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rmal"/>
        <w:spacing w:lineRule="auto" w:line="240"/>
        <w:jc w:val="both"/>
        <w:rPr>
          <w:lang w:val="sr-RS"/>
        </w:rPr>
      </w:pPr>
      <w:r>
        <w:rPr>
          <w:rFonts w:cs="Times New Roman" w:ascii="Times New Roman" w:hAnsi="Times New Roman"/>
          <w:b/>
          <w:bCs/>
          <w:color w:val="000000"/>
          <w:sz w:val="24"/>
          <w:szCs w:val="24"/>
          <w:lang w:val="sr-RS"/>
        </w:rPr>
        <w:t xml:space="preserve">Члан 18.  мења се и гласи: </w:t>
      </w:r>
    </w:p>
    <w:p>
      <w:pPr>
        <w:pStyle w:val="Normal"/>
        <w:spacing w:lineRule="auto" w:line="240"/>
        <w:jc w:val="both"/>
        <w:rPr>
          <w:color w:val="000000"/>
          <w:spacing w:val="-6"/>
          <w:lang w:val="sr-RS"/>
        </w:rPr>
      </w:pPr>
      <w:r>
        <w:rPr>
          <w:rFonts w:cs="Times New Roman" w:ascii="Times New Roman" w:hAnsi="Times New Roman"/>
          <w:sz w:val="24"/>
          <w:szCs w:val="24"/>
          <w:lang w:val="sr-RS"/>
        </w:rPr>
        <w:t>„</w:t>
      </w:r>
      <w:r>
        <w:rPr>
          <w:rFonts w:cs="Times New Roman" w:ascii="Times New Roman" w:hAnsi="Times New Roman"/>
          <w:color w:val="000000"/>
          <w:spacing w:val="-6"/>
          <w:sz w:val="24"/>
          <w:szCs w:val="24"/>
        </w:rPr>
        <w:t>Одељење за заједничке послове</w:t>
      </w:r>
      <w:r>
        <w:rPr>
          <w:rFonts w:cs="Times New Roman" w:ascii="Times New Roman" w:hAnsi="Times New Roman"/>
          <w:b/>
          <w:color w:val="000000"/>
          <w:spacing w:val="-6"/>
          <w:sz w:val="24"/>
          <w:szCs w:val="24"/>
        </w:rPr>
        <w:t xml:space="preserve"> </w:t>
      </w:r>
      <w:r>
        <w:rPr>
          <w:rFonts w:cs="Times New Roman" w:ascii="Times New Roman" w:hAnsi="Times New Roman"/>
          <w:color w:val="000000"/>
          <w:spacing w:val="-6"/>
          <w:sz w:val="24"/>
          <w:szCs w:val="24"/>
          <w:lang w:val="sr-RS"/>
        </w:rPr>
        <w:t>обавља следеће послове:</w:t>
      </w:r>
      <w:r>
        <w:rPr>
          <w:rFonts w:cs="Times New Roman" w:ascii="Times New Roman" w:hAnsi="Times New Roman"/>
          <w:b/>
          <w:color w:val="000000"/>
          <w:spacing w:val="-6"/>
          <w:sz w:val="24"/>
          <w:szCs w:val="24"/>
          <w:lang w:val="sr-RS"/>
        </w:rPr>
        <w:t xml:space="preserve"> </w:t>
      </w:r>
      <w:r>
        <w:rPr>
          <w:rFonts w:cs="Times New Roman" w:ascii="Times New Roman" w:hAnsi="Times New Roman"/>
          <w:color w:val="000000"/>
          <w:spacing w:val="-6"/>
          <w:sz w:val="24"/>
          <w:szCs w:val="24"/>
          <w:lang w:val="sr-RS"/>
        </w:rPr>
        <w:t xml:space="preserve">коришћење биротехничких и других средстава и опреме, коришћење објеката, превоз моторним возилима и друге сервисне послове; оперативне послове умножавања материјала и друге оператерске послове у оквиру одељења; обавља послове давања информација преко телефонске централе; обавља стручне, организационе и административно-техничке послове за потребе месних заједница; прати безбедност објекта градске општине на двадесетчетворочасовном нивоу, координира рад са пружаоцем услуга безбедности у згради и са другим корисницима објеката градске општине; координира и прати реализацију послова на одржавању објекта градске општине и сарађује са даваоцима услуга по овим пословима ангажованим у поступку јавних набавки;прати и координира организацију манифестација у организацији градске општине; прати извршења услуга грађевинских и инвестиционих радова на објектима градске општине; обавља послове учествовања у заштити и спасавању људи, материјалних и културних добара и животне средине у ванредним ситуацијама и ублажавању и отклањању њихових последица; обавља послове за потребе штаба за ванредне ситуције на подручју градске општине, у складу са законом и актима града и учествује у развоју цивилне заштите и спровођењу мера и задатака цивилне заштите; </w:t>
      </w:r>
      <w:r>
        <w:rPr>
          <w:rFonts w:cs="Times New Roman" w:ascii="Times New Roman" w:hAnsi="Times New Roman"/>
          <w:color w:val="000000"/>
          <w:spacing w:val="-6"/>
          <w:sz w:val="24"/>
          <w:szCs w:val="24"/>
        </w:rPr>
        <w:t xml:space="preserve">припрема радне материјале аката, из делокруга рада одељења, за Скупштину, њена радна тела, председника и Већа градске општине; </w:t>
      </w:r>
      <w:r>
        <w:rPr>
          <w:rFonts w:cs="Times New Roman" w:ascii="Times New Roman" w:hAnsi="Times New Roman"/>
          <w:color w:val="000000"/>
          <w:spacing w:val="-6"/>
          <w:sz w:val="24"/>
          <w:szCs w:val="24"/>
          <w:lang w:val="sr-RS"/>
        </w:rPr>
        <w:t xml:space="preserve">предлаже финансирање, организовање, спровођење и контролу мера заштите од пожара, за спречавање избијања и ширење пожара, откривање и гашење пожара, спашавања људи и имовине, заштиту животне средине, утврђивање и отклањање узорака пожара, као и за пружање помоћи код отклањања последица проузрокованих пожаром, врши унапређивање система противпожарне заштите; обавља послове пољочуварске службе; стара се о ажурирању </w:t>
      </w:r>
      <w:r>
        <w:rPr>
          <w:rFonts w:cs="Times New Roman" w:ascii="Times New Roman" w:hAnsi="Times New Roman"/>
          <w:color w:val="000000"/>
          <w:spacing w:val="-6"/>
          <w:sz w:val="24"/>
          <w:szCs w:val="24"/>
          <w:lang w:val="sr-Latn-RS"/>
        </w:rPr>
        <w:t>w</w:t>
      </w:r>
      <w:r>
        <w:rPr>
          <w:rFonts w:cs="Times New Roman" w:ascii="Times New Roman" w:hAnsi="Times New Roman"/>
          <w:color w:val="000000"/>
          <w:spacing w:val="-6"/>
          <w:sz w:val="24"/>
          <w:szCs w:val="24"/>
          <w:lang w:val="sr-RS"/>
        </w:rPr>
        <w:t>eb sajta градске општине, из делокруга рада одељења; припрема радне материјале аката, из делокруга рада одељења, за Скупштину, њена радна тела, председника и Веће градске општине; прати прописе из своје надлежности и иницира промене прописа; преко начелника Управе покреће иницијативе из свог делокруга рада, код надлежних државних органа и организација, за решавање питања од значаја за ефикасно остваривање права и интереса грађана и рад Управе; обавља друге послове из свог делокруга рада, утврђене законом и другим прописима.“</w:t>
      </w:r>
    </w:p>
    <w:p>
      <w:pPr>
        <w:pStyle w:val="Normal"/>
        <w:spacing w:lineRule="auto" w:line="240"/>
        <w:jc w:val="both"/>
        <w:rPr>
          <w:rFonts w:ascii="Times New Roman" w:hAnsi="Times New Roman" w:cs="Times New Roman"/>
          <w:color w:val="000000"/>
          <w:spacing w:val="-6"/>
          <w:sz w:val="24"/>
          <w:szCs w:val="24"/>
          <w:lang w:val="sr-RS"/>
        </w:rPr>
      </w:pPr>
      <w:r>
        <w:rPr>
          <w:rFonts w:cs="Times New Roman" w:ascii="Times New Roman" w:hAnsi="Times New Roman"/>
          <w:color w:val="000000"/>
          <w:spacing w:val="-6"/>
          <w:sz w:val="24"/>
          <w:szCs w:val="24"/>
          <w:lang w:val="sr-RS"/>
        </w:rPr>
      </w:r>
    </w:p>
    <w:p>
      <w:pPr>
        <w:pStyle w:val="NoSpacing"/>
        <w:spacing w:lineRule="auto" w:line="240"/>
        <w:jc w:val="center"/>
        <w:rPr>
          <w:rFonts w:ascii="Times New Roman" w:hAnsi="Times New Roman"/>
          <w:sz w:val="24"/>
          <w:szCs w:val="24"/>
        </w:rPr>
      </w:pPr>
      <w:r>
        <w:rPr>
          <w:rFonts w:cs="Times New Roman" w:ascii="Times New Roman" w:hAnsi="Times New Roman"/>
          <w:b/>
          <w:bCs/>
          <w:color w:val="000000"/>
          <w:sz w:val="24"/>
          <w:szCs w:val="24"/>
          <w:lang w:val="sr-RS"/>
        </w:rPr>
        <w:t>Члан 4.</w:t>
      </w:r>
    </w:p>
    <w:p>
      <w:pPr>
        <w:pStyle w:val="NoSpacing"/>
        <w:spacing w:lineRule="auto" w:line="24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rmal"/>
        <w:spacing w:lineRule="auto" w:line="240"/>
        <w:jc w:val="both"/>
        <w:rPr>
          <w:b/>
          <w:b/>
          <w:bCs/>
          <w:color w:val="000000"/>
          <w:lang w:val="sr-RS"/>
        </w:rPr>
      </w:pPr>
      <w:r>
        <w:rPr>
          <w:rFonts w:cs="Times New Roman" w:ascii="Times New Roman" w:hAnsi="Times New Roman"/>
          <w:b/>
          <w:bCs/>
          <w:color w:val="000000"/>
          <w:sz w:val="24"/>
          <w:szCs w:val="24"/>
          <w:lang w:val="sr-RS"/>
        </w:rPr>
        <w:t xml:space="preserve">У члану 20. после речи </w:t>
      </w:r>
      <w:r>
        <w:rPr>
          <w:rFonts w:cs="Times New Roman" w:ascii="Times New Roman" w:hAnsi="Times New Roman"/>
          <w:bCs/>
          <w:color w:val="000000"/>
          <w:sz w:val="24"/>
          <w:szCs w:val="24"/>
          <w:lang w:val="sr-RS"/>
        </w:rPr>
        <w:t>„реализацији општине“ речи „</w:t>
      </w:r>
      <w:r>
        <w:rPr>
          <w:rFonts w:cs="Times New Roman" w:ascii="Times New Roman" w:hAnsi="Times New Roman"/>
          <w:spacing w:val="-6"/>
          <w:sz w:val="24"/>
          <w:szCs w:val="24"/>
        </w:rPr>
        <w:t>координира рад општинских органа у вези реализације закључака на основу обављеног пријема грађана и израђује извештаје и анализе о пријему грађана</w:t>
      </w:r>
      <w:r>
        <w:rPr>
          <w:rFonts w:cs="Times New Roman" w:ascii="Times New Roman" w:hAnsi="Times New Roman"/>
          <w:spacing w:val="-6"/>
          <w:sz w:val="24"/>
          <w:szCs w:val="24"/>
          <w:lang w:val="sr-RS"/>
        </w:rPr>
        <w:t>“, бришу се.</w:t>
      </w:r>
    </w:p>
    <w:p>
      <w:pPr>
        <w:pStyle w:val="Normal"/>
        <w:spacing w:lineRule="auto" w:line="240"/>
        <w:jc w:val="both"/>
        <w:rPr>
          <w:lang w:val="sr-RS"/>
        </w:rPr>
      </w:pPr>
      <w:r>
        <w:rPr>
          <w:rFonts w:cs="Times New Roman" w:ascii="Times New Roman" w:hAnsi="Times New Roman"/>
          <w:b/>
          <w:bCs/>
          <w:color w:val="000000"/>
          <w:sz w:val="24"/>
          <w:szCs w:val="24"/>
          <w:lang w:val="sr-RS"/>
        </w:rPr>
        <w:t xml:space="preserve"> </w:t>
      </w:r>
    </w:p>
    <w:p>
      <w:pPr>
        <w:pStyle w:val="NoSpacing"/>
        <w:spacing w:lineRule="auto" w:line="24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Spacing"/>
        <w:spacing w:lineRule="auto" w:line="24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Spacing"/>
        <w:spacing w:lineRule="auto" w:line="24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Spacing"/>
        <w:spacing w:lineRule="auto" w:line="24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Spacing"/>
        <w:spacing w:lineRule="auto" w:line="240"/>
        <w:jc w:val="center"/>
        <w:rPr>
          <w:rFonts w:ascii="Times New Roman" w:hAnsi="Times New Roman"/>
          <w:b/>
          <w:b/>
          <w:bCs/>
          <w:color w:val="000000"/>
          <w:sz w:val="24"/>
          <w:szCs w:val="24"/>
        </w:rPr>
      </w:pPr>
      <w:r>
        <w:rPr>
          <w:rFonts w:cs="Times New Roman" w:ascii="Times New Roman" w:hAnsi="Times New Roman"/>
          <w:b/>
          <w:bCs/>
          <w:color w:val="000000"/>
          <w:sz w:val="24"/>
          <w:szCs w:val="24"/>
          <w:lang w:val="sr-RS"/>
        </w:rPr>
        <w:t>Члан 5.</w:t>
      </w:r>
    </w:p>
    <w:p>
      <w:pPr>
        <w:pStyle w:val="NoSpacing"/>
        <w:spacing w:lineRule="auto" w:line="24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spacing w:lineRule="auto" w:line="240"/>
        <w:jc w:val="both"/>
        <w:rPr>
          <w:b/>
          <w:b/>
          <w:bCs/>
          <w:color w:val="000000"/>
          <w:lang w:val="sr-RS"/>
        </w:rPr>
      </w:pPr>
      <w:r>
        <w:rPr>
          <w:rFonts w:cs="Times New Roman" w:ascii="Times New Roman" w:hAnsi="Times New Roman"/>
          <w:b/>
          <w:bCs/>
          <w:color w:val="000000"/>
          <w:sz w:val="24"/>
          <w:szCs w:val="24"/>
          <w:lang w:val="sr-RS"/>
        </w:rPr>
        <w:t>После члана 22.  додаје се наслов и члан 22а. који гласи:</w:t>
      </w:r>
    </w:p>
    <w:p>
      <w:pPr>
        <w:pStyle w:val="Normal"/>
        <w:spacing w:lineRule="auto" w:line="24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uto" w:line="240"/>
        <w:jc w:val="both"/>
        <w:rPr>
          <w:b/>
          <w:b/>
          <w:bCs/>
          <w:color w:val="000000"/>
          <w:lang w:val="sr-RS"/>
        </w:rPr>
      </w:pPr>
      <w:r>
        <w:rPr>
          <w:rFonts w:cs="Times New Roman" w:ascii="Times New Roman" w:hAnsi="Times New Roman"/>
          <w:bCs/>
          <w:color w:val="000000"/>
          <w:sz w:val="24"/>
          <w:szCs w:val="24"/>
          <w:lang w:val="sr-RS"/>
        </w:rPr>
        <w:t>„</w:t>
      </w:r>
      <w:r>
        <w:rPr>
          <w:rFonts w:cs="Times New Roman" w:ascii="Times New Roman" w:hAnsi="Times New Roman"/>
          <w:b/>
          <w:bCs/>
          <w:color w:val="000000"/>
          <w:sz w:val="24"/>
          <w:szCs w:val="24"/>
          <w:lang w:val="sr-RS"/>
        </w:rPr>
        <w:t>Служба услужног центра</w:t>
      </w:r>
    </w:p>
    <w:p>
      <w:pPr>
        <w:pStyle w:val="Normal"/>
        <w:spacing w:lineRule="auto" w:line="240"/>
        <w:jc w:val="center"/>
        <w:rPr>
          <w:b/>
          <w:b/>
          <w:bCs/>
          <w:color w:val="000000"/>
          <w:lang w:val="sr-RS"/>
        </w:rPr>
      </w:pPr>
      <w:r>
        <w:rPr>
          <w:rFonts w:cs="Times New Roman" w:ascii="Times New Roman" w:hAnsi="Times New Roman"/>
          <w:b/>
          <w:bCs/>
          <w:color w:val="000000"/>
          <w:sz w:val="24"/>
          <w:szCs w:val="24"/>
          <w:lang w:val="sr-RS"/>
        </w:rPr>
        <w:t>Члан 22а.</w:t>
      </w:r>
    </w:p>
    <w:p>
      <w:pPr>
        <w:pStyle w:val="Normal"/>
        <w:spacing w:lineRule="auto" w:line="24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rmal"/>
        <w:suppressAutoHyphens w:val="false"/>
        <w:spacing w:lineRule="auto" w:line="240"/>
        <w:jc w:val="both"/>
        <w:rPr>
          <w:spacing w:val="-6"/>
          <w:sz w:val="22"/>
          <w:szCs w:val="22"/>
          <w:lang w:val="sr-Latn-RS"/>
        </w:rPr>
      </w:pPr>
      <w:r>
        <w:rPr>
          <w:rFonts w:eastAsia="Calibri" w:cs="Times New Roman" w:ascii="Times New Roman" w:hAnsi="Times New Roman" w:eastAsiaTheme="minorHAnsi"/>
          <w:color w:val="000000"/>
          <w:spacing w:val="-6"/>
          <w:kern w:val="0"/>
          <w:sz w:val="24"/>
          <w:szCs w:val="24"/>
          <w:lang w:val="sr-RS" w:eastAsia="en-US"/>
        </w:rPr>
        <w:t xml:space="preserve">Обавља послове који се односе на правовремено и потпуно информисање јавности о раду и планираним активностима органа градске општине; даје информације  на инфо-пулту и усмерава кретања људи  у целом објекту градске општине; стара се о јавном обавештавању о питањима од значаја за живот и рад грађана на подручју градске општине; </w:t>
      </w:r>
      <w:r>
        <w:rPr>
          <w:rFonts w:eastAsia="Calibri" w:cs="Times New Roman" w:ascii="Times New Roman" w:hAnsi="Times New Roman" w:eastAsiaTheme="minorHAnsi"/>
          <w:spacing w:val="-6"/>
          <w:kern w:val="0"/>
          <w:sz w:val="24"/>
          <w:szCs w:val="24"/>
          <w:lang w:val="sr-RS" w:eastAsia="en-US"/>
        </w:rPr>
        <w:t xml:space="preserve">прибавља одговоре на постављена питања грађана од стране надлежних организационих јединица Управе градске општине; </w:t>
      </w:r>
      <w:r>
        <w:rPr>
          <w:rFonts w:eastAsia="Calibri" w:cs="Times New Roman" w:ascii="Times New Roman" w:hAnsi="Times New Roman" w:eastAsiaTheme="minorHAnsi"/>
          <w:spacing w:val="-6"/>
          <w:kern w:val="0"/>
          <w:sz w:val="24"/>
          <w:szCs w:val="24"/>
          <w:lang w:eastAsia="en-US"/>
        </w:rPr>
        <w:t>координира рад општинских органа у вези реализације закључака на основу обављеног пријема грађана и израђује извештаје и анализе о пријему грађана</w:t>
      </w:r>
      <w:r>
        <w:rPr>
          <w:rFonts w:eastAsia="Calibri" w:cs="Times New Roman" w:ascii="Times New Roman" w:hAnsi="Times New Roman" w:eastAsiaTheme="minorHAnsi"/>
          <w:spacing w:val="-6"/>
          <w:kern w:val="0"/>
          <w:sz w:val="24"/>
          <w:szCs w:val="24"/>
          <w:lang w:val="sr-RS" w:eastAsia="en-US"/>
        </w:rPr>
        <w:t xml:space="preserve">; </w:t>
      </w:r>
      <w:r>
        <w:rPr>
          <w:rFonts w:eastAsia="Calibri" w:cs="Times New Roman" w:ascii="Times New Roman" w:hAnsi="Times New Roman" w:eastAsiaTheme="minorHAnsi"/>
          <w:spacing w:val="-6"/>
          <w:kern w:val="0"/>
          <w:sz w:val="24"/>
          <w:szCs w:val="24"/>
          <w:lang w:eastAsia="en-US"/>
        </w:rPr>
        <w:t>обавља комуникацију са градским секретаријатима и јавним комуналним предузећима, са републичким институцијама и другим органима у циљу проналажења одговора на постављена питања грађана</w:t>
      </w:r>
      <w:r>
        <w:rPr>
          <w:rFonts w:eastAsia="Calibri" w:cs="Times New Roman" w:ascii="Times New Roman" w:hAnsi="Times New Roman" w:eastAsiaTheme="minorHAnsi"/>
          <w:spacing w:val="-6"/>
          <w:kern w:val="0"/>
          <w:sz w:val="24"/>
          <w:szCs w:val="24"/>
          <w:lang w:val="sr-RS" w:eastAsia="en-US"/>
        </w:rPr>
        <w:t>.</w:t>
      </w:r>
      <w:r>
        <w:rPr>
          <w:rFonts w:cs="Times New Roman" w:ascii="Times New Roman" w:hAnsi="Times New Roman"/>
          <w:spacing w:val="-6"/>
          <w:sz w:val="24"/>
          <w:szCs w:val="24"/>
          <w:lang w:val="sr-Latn-RS"/>
        </w:rPr>
        <w:t xml:space="preserve">“    </w:t>
      </w:r>
    </w:p>
    <w:p>
      <w:pPr>
        <w:pStyle w:val="Normal"/>
        <w:suppressAutoHyphens w:val="false"/>
        <w:spacing w:lineRule="auto" w:line="240"/>
        <w:jc w:val="both"/>
        <w:rPr>
          <w:rFonts w:eastAsia="Calibri" w:eastAsiaTheme="minorHAnsi"/>
          <w:color w:val="000000"/>
          <w:spacing w:val="-6"/>
          <w:kern w:val="0"/>
          <w:sz w:val="22"/>
          <w:szCs w:val="22"/>
          <w:lang w:eastAsia="en-US"/>
        </w:rPr>
      </w:pPr>
      <w:r>
        <w:rPr>
          <w:rFonts w:cs="Times New Roman" w:ascii="Times New Roman" w:hAnsi="Times New Roman"/>
          <w:spacing w:val="-6"/>
          <w:sz w:val="24"/>
          <w:szCs w:val="24"/>
          <w:lang w:val="sr-Latn-RS"/>
        </w:rPr>
        <w:t xml:space="preserve">                                                                                                                      </w:t>
      </w:r>
    </w:p>
    <w:p>
      <w:pPr>
        <w:pStyle w:val="NoSpacing"/>
        <w:spacing w:lineRule="auto" w:line="240"/>
        <w:jc w:val="center"/>
        <w:rPr>
          <w:rFonts w:ascii="Times New Roman" w:hAnsi="Times New Roman"/>
          <w:b/>
          <w:b/>
          <w:bCs/>
          <w:color w:val="000000"/>
          <w:sz w:val="24"/>
          <w:szCs w:val="24"/>
          <w:lang w:val="sr-RS"/>
        </w:rPr>
      </w:pPr>
      <w:r>
        <w:rPr>
          <w:rFonts w:cs="Times New Roman" w:ascii="Times New Roman" w:hAnsi="Times New Roman"/>
          <w:b/>
          <w:bCs/>
          <w:color w:val="000000"/>
          <w:sz w:val="24"/>
          <w:szCs w:val="24"/>
          <w:lang w:val="sr-RS"/>
        </w:rPr>
        <w:t>Члан 6.</w:t>
      </w:r>
    </w:p>
    <w:p>
      <w:pPr>
        <w:pStyle w:val="NoSpacing"/>
        <w:spacing w:lineRule="auto" w:line="24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ListParagraph"/>
        <w:spacing w:lineRule="auto" w:line="240"/>
        <w:ind w:left="0" w:hanging="0"/>
        <w:rPr>
          <w:rFonts w:ascii="Times New Roman" w:hAnsi="Times New Roman" w:cs="Times New Roman"/>
          <w:sz w:val="24"/>
          <w:szCs w:val="24"/>
        </w:rPr>
      </w:pPr>
      <w:r>
        <w:rPr>
          <w:rFonts w:cs="Times New Roman" w:ascii="Times New Roman" w:hAnsi="Times New Roman"/>
          <w:sz w:val="24"/>
          <w:szCs w:val="24"/>
          <w:lang w:val="sr-RS"/>
        </w:rPr>
        <w:t>Сви остали чланови Одлуке остају непромењени.</w:t>
      </w:r>
    </w:p>
    <w:p>
      <w:pPr>
        <w:pStyle w:val="Normal"/>
        <w:spacing w:lineRule="auto" w:line="24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rmal"/>
        <w:spacing w:lineRule="auto" w:line="240"/>
        <w:jc w:val="center"/>
        <w:rPr>
          <w:b/>
          <w:b/>
          <w:bCs/>
          <w:color w:val="000000"/>
          <w:lang w:val="sr-RS"/>
        </w:rPr>
      </w:pPr>
      <w:r>
        <w:rPr>
          <w:rFonts w:cs="Times New Roman" w:ascii="Times New Roman" w:hAnsi="Times New Roman"/>
          <w:b/>
          <w:bCs/>
          <w:color w:val="000000"/>
          <w:sz w:val="24"/>
          <w:szCs w:val="24"/>
          <w:lang w:val="sr-RS"/>
        </w:rPr>
        <w:t>ПРЕЛАЗНЕ И ЗАВРШНЕ ОДРЕДБЕ</w:t>
      </w:r>
    </w:p>
    <w:p>
      <w:pPr>
        <w:pStyle w:val="NoSpacing"/>
        <w:spacing w:lineRule="auto" w:line="24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Spacing"/>
        <w:spacing w:lineRule="auto" w:line="240"/>
        <w:jc w:val="center"/>
        <w:rPr>
          <w:rFonts w:ascii="Times New Roman" w:hAnsi="Times New Roman"/>
          <w:b/>
          <w:b/>
          <w:bCs/>
          <w:color w:val="000000"/>
          <w:sz w:val="24"/>
          <w:szCs w:val="24"/>
          <w:lang w:val="sr-RS"/>
        </w:rPr>
      </w:pPr>
      <w:r>
        <w:rPr>
          <w:rFonts w:cs="Times New Roman" w:ascii="Times New Roman" w:hAnsi="Times New Roman"/>
          <w:b/>
          <w:bCs/>
          <w:color w:val="000000"/>
          <w:sz w:val="24"/>
          <w:szCs w:val="24"/>
          <w:lang w:val="sr-RS"/>
        </w:rPr>
        <w:t>Члан 7.</w:t>
      </w:r>
    </w:p>
    <w:p>
      <w:pPr>
        <w:pStyle w:val="NoSpacing"/>
        <w:spacing w:lineRule="auto" w:line="24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Spacing"/>
        <w:spacing w:lineRule="auto" w:line="240"/>
        <w:jc w:val="both"/>
        <w:rPr>
          <w:rFonts w:ascii="Times New Roman" w:hAnsi="Times New Roman"/>
          <w:bCs/>
          <w:color w:val="000000"/>
          <w:sz w:val="24"/>
          <w:szCs w:val="24"/>
          <w:lang w:val="sr-RS"/>
        </w:rPr>
      </w:pPr>
      <w:r>
        <w:rPr>
          <w:rFonts w:cs="Times New Roman" w:ascii="Times New Roman" w:hAnsi="Times New Roman"/>
          <w:bCs/>
          <w:color w:val="000000"/>
          <w:sz w:val="24"/>
          <w:szCs w:val="24"/>
          <w:lang w:val="sr-RS"/>
        </w:rPr>
        <w:t>Задужује се Управа градске општине Чукарица да Правилник о организацији и систматизацији радних места у Управи и друга акта усагласи са одредбама ове Одлуке  у року од 30 дана од ступања на снагу ове Одлуке.</w:t>
      </w:r>
    </w:p>
    <w:p>
      <w:pPr>
        <w:pStyle w:val="NoSpacing"/>
        <w:spacing w:lineRule="auto" w:line="240"/>
        <w:jc w:val="both"/>
        <w:rPr>
          <w:rFonts w:ascii="Times New Roman" w:hAnsi="Times New Roman" w:cs="Times New Roman"/>
          <w:bCs/>
          <w:color w:val="000000"/>
          <w:sz w:val="24"/>
          <w:szCs w:val="24"/>
          <w:lang w:val="sr-RS"/>
        </w:rPr>
      </w:pPr>
      <w:r>
        <w:rPr>
          <w:rFonts w:cs="Times New Roman" w:ascii="Times New Roman" w:hAnsi="Times New Roman"/>
          <w:bCs/>
          <w:color w:val="000000"/>
          <w:sz w:val="24"/>
          <w:szCs w:val="24"/>
          <w:lang w:val="sr-RS"/>
        </w:rPr>
      </w:r>
    </w:p>
    <w:p>
      <w:pPr>
        <w:pStyle w:val="NoSpacing"/>
        <w:spacing w:lineRule="auto" w:line="240"/>
        <w:jc w:val="center"/>
        <w:rPr>
          <w:rFonts w:ascii="Times New Roman" w:hAnsi="Times New Roman"/>
          <w:b/>
          <w:b/>
          <w:bCs/>
          <w:color w:val="000000"/>
          <w:sz w:val="24"/>
          <w:szCs w:val="24"/>
          <w:lang w:val="sr-RS"/>
        </w:rPr>
      </w:pPr>
      <w:r>
        <w:rPr>
          <w:rFonts w:cs="Times New Roman" w:ascii="Times New Roman" w:hAnsi="Times New Roman"/>
          <w:b/>
          <w:bCs/>
          <w:color w:val="000000"/>
          <w:sz w:val="24"/>
          <w:szCs w:val="24"/>
          <w:lang w:val="sr-RS"/>
        </w:rPr>
        <w:t>Члан 8.</w:t>
      </w:r>
    </w:p>
    <w:p>
      <w:pPr>
        <w:pStyle w:val="NoSpacing"/>
        <w:spacing w:lineRule="auto" w:line="240"/>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Ова </w:t>
      </w:r>
      <w:r>
        <w:rPr>
          <w:rFonts w:cs="Times New Roman" w:ascii="Times New Roman" w:hAnsi="Times New Roman"/>
          <w:sz w:val="24"/>
          <w:szCs w:val="24"/>
          <w:lang w:val="sr-RS"/>
        </w:rPr>
        <w:t>О</w:t>
      </w:r>
      <w:r>
        <w:rPr>
          <w:rFonts w:cs="Times New Roman" w:ascii="Times New Roman" w:hAnsi="Times New Roman"/>
          <w:sz w:val="24"/>
          <w:szCs w:val="24"/>
        </w:rPr>
        <w:t xml:space="preserve">длука ступа на снагу </w:t>
      </w:r>
      <w:r>
        <w:rPr>
          <w:rFonts w:cs="Times New Roman" w:ascii="Times New Roman" w:hAnsi="Times New Roman"/>
          <w:sz w:val="24"/>
          <w:szCs w:val="24"/>
          <w:lang w:val="sr-RS"/>
        </w:rPr>
        <w:t>осмог дана од дана објављивања у</w:t>
      </w:r>
      <w:r>
        <w:rPr>
          <w:rFonts w:cs="Times New Roman" w:ascii="Times New Roman" w:hAnsi="Times New Roman"/>
          <w:sz w:val="24"/>
          <w:szCs w:val="24"/>
        </w:rPr>
        <w:t xml:space="preserve"> “Службеном листу </w:t>
      </w:r>
      <w:r>
        <w:rPr>
          <w:rFonts w:cs="Times New Roman" w:ascii="Times New Roman" w:hAnsi="Times New Roman"/>
          <w:sz w:val="24"/>
          <w:szCs w:val="24"/>
          <w:lang w:val="sr-RS"/>
        </w:rPr>
        <w:t>Г</w:t>
      </w:r>
      <w:r>
        <w:rPr>
          <w:rFonts w:cs="Times New Roman" w:ascii="Times New Roman" w:hAnsi="Times New Roman"/>
          <w:sz w:val="24"/>
          <w:szCs w:val="24"/>
        </w:rPr>
        <w:t>рада Београда”.</w:t>
      </w:r>
    </w:p>
    <w:p>
      <w:pPr>
        <w:pStyle w:val="NoSpacing"/>
        <w:spacing w:lineRule="auto" w:line="24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bCs/>
          <w:sz w:val="24"/>
          <w:szCs w:val="24"/>
          <w:u w:val="none"/>
          <w:lang w:val="sr-CS"/>
        </w:rPr>
        <w:t xml:space="preserve">  </w:t>
      </w:r>
      <w:r>
        <w:rPr>
          <w:rFonts w:cs="Times New Roman" w:ascii="Times New Roman" w:hAnsi="Times New Roman"/>
          <w:b/>
          <w:bCs/>
          <w:sz w:val="24"/>
          <w:szCs w:val="24"/>
          <w:u w:val="none"/>
          <w:lang w:val="sr-CS"/>
        </w:rPr>
        <w:t xml:space="preserve">СКУПШТИНА </w:t>
      </w:r>
      <w:r>
        <w:rPr>
          <w:rFonts w:cs="Times New Roman" w:ascii="Times New Roman" w:hAnsi="Times New Roman"/>
          <w:b/>
          <w:bCs/>
          <w:sz w:val="24"/>
          <w:szCs w:val="24"/>
          <w:u w:val="none"/>
          <w:lang w:val="zxx"/>
        </w:rPr>
        <w:t xml:space="preserve">ГРАДСКЕ </w:t>
      </w:r>
      <w:r>
        <w:rPr>
          <w:rFonts w:cs="Times New Roman" w:ascii="Times New Roman" w:hAnsi="Times New Roman"/>
          <w:b/>
          <w:bCs/>
          <w:sz w:val="24"/>
          <w:szCs w:val="24"/>
          <w:u w:val="none"/>
          <w:lang w:val="sr-CS"/>
        </w:rPr>
        <w:t>ОПШТИНЕ ЧУКАРИЦА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lang w:val="zxx"/>
        </w:rPr>
        <w:t>X</w:t>
      </w:r>
      <w:r>
        <w:rPr>
          <w:rFonts w:cs="Times New Roman" w:ascii="Times New Roman" w:hAnsi="Times New Roman"/>
          <w:b/>
          <w:bCs/>
          <w:sz w:val="24"/>
          <w:szCs w:val="24"/>
          <w:lang w:val="sr-Latn-CS"/>
        </w:rPr>
        <w:t>II</w:t>
      </w:r>
      <w:r>
        <w:rPr>
          <w:rFonts w:cs="Times New Roman" w:ascii="Times New Roman" w:hAnsi="Times New Roman"/>
          <w:b/>
          <w:bCs/>
          <w:sz w:val="24"/>
          <w:szCs w:val="24"/>
          <w:lang w:val="sr-CS"/>
        </w:rPr>
        <w:t>-0</w:t>
      </w:r>
      <w:r>
        <w:rPr>
          <w:rFonts w:cs="Times New Roman" w:ascii="Times New Roman" w:hAnsi="Times New Roman"/>
          <w:b/>
          <w:bCs/>
          <w:sz w:val="24"/>
          <w:szCs w:val="24"/>
          <w:lang w:val="zxx"/>
        </w:rPr>
        <w:t>1</w:t>
      </w:r>
      <w:r>
        <w:rPr>
          <w:rFonts w:cs="Times New Roman" w:ascii="Times New Roman" w:hAnsi="Times New Roman"/>
          <w:b/>
          <w:bCs/>
          <w:sz w:val="24"/>
          <w:szCs w:val="24"/>
          <w:lang w:val="sr-CS"/>
        </w:rPr>
        <w:t xml:space="preserve"> Број: 06 –</w:t>
      </w:r>
      <w:r>
        <w:rPr>
          <w:rFonts w:cs="Times New Roman" w:ascii="Times New Roman" w:hAnsi="Times New Roman"/>
          <w:b/>
          <w:bCs/>
          <w:sz w:val="24"/>
          <w:szCs w:val="24"/>
          <w:lang w:val="sr-Latn-CS"/>
        </w:rPr>
        <w:t xml:space="preserve"> </w:t>
      </w:r>
      <w:r>
        <w:rPr>
          <w:rFonts w:cs="Times New Roman" w:ascii="Times New Roman" w:hAnsi="Times New Roman"/>
          <w:b/>
          <w:bCs/>
          <w:sz w:val="24"/>
          <w:szCs w:val="24"/>
          <w:lang w:val="zxx"/>
        </w:rPr>
        <w:t>14</w:t>
      </w:r>
      <w:r>
        <w:rPr>
          <w:rFonts w:cs="Times New Roman" w:ascii="Times New Roman" w:hAnsi="Times New Roman"/>
          <w:b/>
          <w:bCs/>
          <w:sz w:val="24"/>
          <w:szCs w:val="24"/>
          <w:lang w:val="sr-CS"/>
        </w:rPr>
        <w:t>/20</w:t>
      </w:r>
      <w:r>
        <w:rPr>
          <w:rFonts w:cs="Times New Roman" w:ascii="Times New Roman" w:hAnsi="Times New Roman"/>
          <w:b/>
          <w:bCs/>
          <w:sz w:val="24"/>
          <w:szCs w:val="24"/>
          <w:lang w:val="sr-RS"/>
        </w:rPr>
        <w:t xml:space="preserve">25 </w:t>
      </w:r>
      <w:r>
        <w:rPr>
          <w:rFonts w:cs="Times New Roman" w:ascii="Times New Roman" w:hAnsi="Times New Roman"/>
          <w:b/>
          <w:bCs/>
          <w:sz w:val="24"/>
          <w:szCs w:val="24"/>
          <w:lang w:val="sr-Latn-CS"/>
        </w:rPr>
        <w:t xml:space="preserve">– </w:t>
      </w:r>
      <w:r>
        <w:rPr>
          <w:rFonts w:cs="Times New Roman" w:ascii="Times New Roman" w:hAnsi="Times New Roman"/>
          <w:b/>
          <w:bCs/>
          <w:sz w:val="24"/>
          <w:szCs w:val="24"/>
          <w:lang w:val="sr-RS"/>
        </w:rPr>
        <w:t>27</w:t>
      </w:r>
      <w:r>
        <w:rPr>
          <w:rFonts w:cs="Times New Roman" w:ascii="Times New Roman" w:hAnsi="Times New Roman"/>
          <w:b/>
          <w:bCs/>
          <w:sz w:val="24"/>
          <w:szCs w:val="24"/>
          <w:lang w:val="zxx"/>
        </w:rPr>
        <w:t>.03.20</w:t>
      </w:r>
      <w:r>
        <w:rPr>
          <w:rFonts w:cs="Times New Roman" w:ascii="Times New Roman" w:hAnsi="Times New Roman"/>
          <w:b/>
          <w:bCs/>
          <w:sz w:val="24"/>
          <w:szCs w:val="24"/>
          <w:lang w:val="sr-RS"/>
        </w:rPr>
        <w:t>25.</w:t>
      </w:r>
      <w:r>
        <w:rPr>
          <w:rFonts w:cs="Times New Roman" w:ascii="Times New Roman" w:hAnsi="Times New Roman"/>
          <w:b/>
          <w:bCs/>
          <w:sz w:val="24"/>
          <w:szCs w:val="24"/>
          <w:lang w:val="sr-Latn-CS"/>
        </w:rPr>
        <w:t xml:space="preserve"> </w:t>
      </w:r>
      <w:r>
        <w:rPr>
          <w:rFonts w:cs="Times New Roman" w:ascii="Times New Roman" w:hAnsi="Times New Roman"/>
          <w:b/>
          <w:bCs/>
          <w:sz w:val="24"/>
          <w:szCs w:val="24"/>
          <w:lang w:val="zxx"/>
        </w:rPr>
        <w:t>год.</w:t>
      </w:r>
    </w:p>
    <w:p>
      <w:pPr>
        <w:pStyle w:val="Normal"/>
        <w:spacing w:lineRule="auto" w:line="240" w:before="0" w:after="0"/>
        <w:jc w:val="center"/>
        <w:rPr>
          <w:rFonts w:ascii="Times New Roman" w:hAnsi="Times New Roman" w:eastAsia="Times New Roman" w:cs="Times New Roman"/>
          <w:b/>
          <w:b/>
          <w:bCs/>
          <w:sz w:val="24"/>
          <w:szCs w:val="24"/>
          <w:lang w:val="sr-CS"/>
        </w:rPr>
      </w:pPr>
      <w:r>
        <w:rPr>
          <w:rFonts w:eastAsia="Times New Roman" w:cs="Times New Roman" w:ascii="Times New Roman" w:hAnsi="Times New Roman"/>
          <w:b/>
          <w:bCs/>
          <w:sz w:val="24"/>
          <w:szCs w:val="24"/>
          <w:lang w:val="sr-CS"/>
        </w:rPr>
        <w:t xml:space="preserve">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lang w:val="sr-CS"/>
        </w:rPr>
        <w:tab/>
        <w:tab/>
        <w:tab/>
        <w:tab/>
        <w:tab/>
        <w:t xml:space="preserve">            </w:t>
      </w:r>
      <w:r>
        <w:rPr>
          <w:rFonts w:cs="Times New Roman" w:ascii="Times New Roman" w:hAnsi="Times New Roman"/>
          <w:b/>
          <w:bCs/>
          <w:sz w:val="24"/>
          <w:szCs w:val="24"/>
          <w:lang w:val="zxx"/>
        </w:rPr>
        <w:t xml:space="preserve">ПРЕДСЕДНИК СКУПШТИНЕ          </w:t>
      </w:r>
    </w:p>
    <w:p>
      <w:pPr>
        <w:pStyle w:val="Norma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bCs/>
          <w:sz w:val="24"/>
          <w:szCs w:val="24"/>
          <w:lang w:val="zxx"/>
        </w:rPr>
        <w:tab/>
        <w:tab/>
        <w:tab/>
        <w:tab/>
        <w:t xml:space="preserve">                            </w:t>
      </w:r>
      <w:r>
        <w:rPr>
          <w:rFonts w:cs="Times New Roman" w:ascii="Times New Roman" w:hAnsi="Times New Roman"/>
          <w:b/>
          <w:bCs/>
          <w:sz w:val="24"/>
          <w:szCs w:val="24"/>
          <w:lang w:val="zxx"/>
        </w:rPr>
        <w:t>ГРАДСКЕ ОПШТИНЕ ЧУКАРИЦА</w:t>
      </w:r>
      <w:r>
        <w:rPr>
          <w:rFonts w:cs="Times New Roman" w:ascii="Times New Roman" w:hAnsi="Times New Roman"/>
          <w:b w:val="false"/>
          <w:bCs w:val="false"/>
          <w:color w:val="000000"/>
          <w:sz w:val="24"/>
          <w:szCs w:val="24"/>
          <w:lang w:val="sr-CS"/>
        </w:rPr>
        <w:tab/>
        <w:t xml:space="preserve"> </w:t>
        <w:tab/>
        <w:tab/>
        <w:tab/>
        <w:tab/>
        <w:tab/>
        <w:tab/>
      </w:r>
      <w:r>
        <w:rPr>
          <w:rFonts w:cs="Times New Roman" w:ascii="Times New Roman" w:hAnsi="Times New Roman"/>
          <w:b w:val="false"/>
          <w:bCs w:val="false"/>
          <w:color w:val="000000"/>
          <w:sz w:val="24"/>
          <w:szCs w:val="24"/>
          <w:lang w:val="sr-RS"/>
        </w:rPr>
        <w:t>Лидија Јовановић</w:t>
      </w:r>
      <w:r>
        <w:rPr>
          <w:rFonts w:cs="Times New Roman" w:ascii="Times New Roman" w:hAnsi="Times New Roman"/>
          <w:b w:val="false"/>
          <w:bCs w:val="false"/>
          <w:color w:val="000000"/>
          <w:sz w:val="24"/>
          <w:szCs w:val="24"/>
          <w:lang w:val="zxx"/>
        </w:rPr>
        <w:t xml:space="preserve"> </w:t>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2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d7b1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US" w:eastAsia="zh-CN" w:bidi="ar-SA"/>
    </w:rPr>
  </w:style>
  <w:style w:type="paragraph" w:styleId="Heading2">
    <w:name w:val="Heading 2"/>
    <w:basedOn w:val="Heading"/>
    <w:next w:val="TextBody"/>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877dd5"/>
    <w:rPr>
      <w:rFonts w:ascii="Tahoma" w:hAnsi="Tahoma" w:eastAsia="Times New Roman" w:cs="Tahoma"/>
      <w:kern w:val="2"/>
      <w:sz w:val="16"/>
      <w:szCs w:val="16"/>
      <w:lang w:eastAsia="zh-C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rsid w:val="001f3e1d"/>
    <w:pPr>
      <w:ind w:left="720" w:hanging="0"/>
    </w:pPr>
    <w:rPr/>
  </w:style>
  <w:style w:type="paragraph" w:styleId="NoSpacing">
    <w:name w:val="No Spacing"/>
    <w:qFormat/>
    <w:rsid w:val="00133ce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2"/>
      <w:sz w:val="24"/>
      <w:szCs w:val="22"/>
      <w:lang w:val="en-US" w:eastAsia="zh-CN" w:bidi="ar-SA"/>
    </w:rPr>
  </w:style>
  <w:style w:type="paragraph" w:styleId="BalloonText">
    <w:name w:val="Balloon Text"/>
    <w:basedOn w:val="Normal"/>
    <w:link w:val="BalloonTextChar"/>
    <w:uiPriority w:val="99"/>
    <w:semiHidden/>
    <w:unhideWhenUsed/>
    <w:qFormat/>
    <w:rsid w:val="00877dd5"/>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LibreOffice/6.0.6.2$Windows_X86_64 LibreOffice_project/0c292870b25a325b5ed35f6b45599d2ea4458e77</Application>
  <Pages>4</Pages>
  <Words>1470</Words>
  <Characters>8861</Characters>
  <CharactersWithSpaces>10498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2025-03-18T11:43:00Z</dcterms:created>
  <dc:creator>smaric</dc:creator>
  <dc:description/>
  <dc:language>en-US</dc:language>
  <cp:lastModifiedBy/>
  <cp:lastPrinted>2025-03-31T11:52:54Z</cp:lastPrinted>
  <dcterms:modified xsi:type="dcterms:W3CDTF">2025-03-31T11:48:22Z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