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sl-SI"/>
        </w:rPr>
      </w:pPr>
      <w:r>
        <w:rPr>
          <w:b/>
          <w:lang w:val="sl-SI"/>
        </w:rPr>
        <w:t>РЕПУБЛИКА СРБИЈА</w:t>
      </w:r>
    </w:p>
    <w:p>
      <w:pPr>
        <w:pStyle w:val="Normal"/>
        <w:rPr>
          <w:b/>
          <w:b/>
          <w:lang w:val="ru-RU"/>
        </w:rPr>
      </w:pPr>
      <w:r>
        <w:rPr>
          <w:b/>
          <w:lang w:val="ru-RU"/>
        </w:rPr>
        <w:t>Град</w:t>
      </w:r>
      <w:r>
        <w:rPr>
          <w:b/>
          <w:lang w:val="sr-CS"/>
        </w:rPr>
        <w:t xml:space="preserve"> </w:t>
      </w:r>
      <w:r>
        <w:rPr>
          <w:b/>
          <w:lang w:val="ru-RU"/>
        </w:rPr>
        <w:t>Београд</w:t>
      </w:r>
    </w:p>
    <w:p>
      <w:pPr>
        <w:pStyle w:val="Normal"/>
        <w:rPr>
          <w:b/>
          <w:b/>
          <w:lang w:val="sr-CS"/>
        </w:rPr>
      </w:pPr>
      <w:r>
        <w:rPr>
          <w:b/>
          <w:lang w:val="sr-CS"/>
        </w:rPr>
        <w:t>Градска општина Чукарица</w:t>
      </w:r>
    </w:p>
    <w:p>
      <w:pPr>
        <w:pStyle w:val="Normal"/>
        <w:rPr>
          <w:b/>
          <w:b/>
          <w:spacing w:val="-4"/>
          <w:lang w:val="sr-CS"/>
        </w:rPr>
      </w:pPr>
      <w:r>
        <w:rPr>
          <w:b/>
          <w:spacing w:val="-4"/>
          <w:lang w:val="sr-CS"/>
        </w:rPr>
        <w:t>Управа градске општине</w:t>
      </w:r>
    </w:p>
    <w:p>
      <w:pPr>
        <w:pStyle w:val="Normal"/>
        <w:rPr>
          <w:b/>
          <w:b/>
          <w:lang w:val="sr-CS"/>
        </w:rPr>
      </w:pPr>
      <w:r>
        <w:rPr>
          <w:b/>
          <w:lang w:val="sr-CS"/>
        </w:rPr>
        <w:t>О</w:t>
      </w:r>
      <w:r>
        <w:rPr>
          <w:b/>
        </w:rPr>
        <w:t xml:space="preserve">дељење </w:t>
      </w:r>
      <w:r>
        <w:rPr>
          <w:b/>
          <w:lang w:val="sr-CS"/>
        </w:rPr>
        <w:t>за буџет и финансије</w:t>
      </w:r>
    </w:p>
    <w:p>
      <w:pPr>
        <w:pStyle w:val="Normal"/>
        <w:rPr/>
      </w:pPr>
      <w:r>
        <w:rPr>
          <w:b/>
        </w:rPr>
        <w:t>II</w:t>
      </w:r>
      <w:r>
        <w:rPr>
          <w:b/>
          <w:lang w:val="ru-RU"/>
        </w:rPr>
        <w:t xml:space="preserve"> /0</w:t>
      </w:r>
      <w:r>
        <w:rPr>
          <w:b/>
        </w:rPr>
        <w:t>2</w:t>
      </w:r>
      <w:r>
        <w:rPr>
          <w:b/>
          <w:lang w:val="ru-RU"/>
        </w:rPr>
        <w:t xml:space="preserve"> </w:t>
      </w:r>
      <w:r>
        <w:rPr>
          <w:b/>
          <w:lang w:val="sr-CS"/>
        </w:rPr>
        <w:t xml:space="preserve">број: </w:t>
      </w:r>
      <w:r>
        <w:rPr>
          <w:b/>
        </w:rPr>
        <w:t>401-5/2025-3</w:t>
      </w:r>
    </w:p>
    <w:p>
      <w:pPr>
        <w:pStyle w:val="Normal"/>
        <w:rPr/>
      </w:pPr>
      <w:r>
        <w:rPr>
          <w:b/>
          <w:bCs/>
          <w:lang w:val="sr-Latn-RS"/>
        </w:rPr>
        <w:t>15. ј</w:t>
      </w:r>
      <w:r>
        <w:rPr>
          <w:b/>
          <w:bCs/>
          <w:lang w:val="sr-RS"/>
        </w:rPr>
        <w:t xml:space="preserve">ануар </w:t>
      </w:r>
      <w:r>
        <w:rPr>
          <w:b/>
          <w:bCs/>
          <w:lang w:val="sr-Latn-RS"/>
        </w:rPr>
        <w:t>202</w:t>
      </w:r>
      <w:r>
        <w:rPr>
          <w:b/>
          <w:bCs/>
          <w:lang w:val="sr-RS"/>
        </w:rPr>
        <w:t>5</w:t>
      </w:r>
      <w:r>
        <w:rPr>
          <w:b/>
          <w:bCs/>
        </w:rPr>
        <w:t>.</w:t>
      </w:r>
      <w:r>
        <w:rPr>
          <w:b/>
          <w:bCs/>
          <w:lang w:val="sr-CS"/>
        </w:rPr>
        <w:t xml:space="preserve"> године</w:t>
      </w:r>
    </w:p>
    <w:p>
      <w:pPr>
        <w:pStyle w:val="Normal"/>
        <w:rPr>
          <w:lang w:val="sr-CS"/>
        </w:rPr>
      </w:pPr>
      <w:r>
        <w:rPr>
          <w:b/>
          <w:bCs/>
          <w:lang w:val="ru-RU"/>
        </w:rPr>
        <w:t>Шумадијски трг бр. 2</w:t>
      </w:r>
    </w:p>
    <w:p>
      <w:pPr>
        <w:pStyle w:val="Normal"/>
        <w:rPr>
          <w:b/>
          <w:b/>
          <w:bCs/>
        </w:rPr>
      </w:pPr>
      <w:r>
        <w:rPr>
          <w:b/>
          <w:bCs/>
        </w:rPr>
      </w:r>
    </w:p>
    <w:p>
      <w:pPr>
        <w:pStyle w:val="Normal"/>
        <w:rPr>
          <w:b/>
          <w:b/>
          <w:bCs/>
        </w:rPr>
      </w:pPr>
      <w:r>
        <w:rPr>
          <w:b/>
          <w:bCs/>
        </w:rPr>
      </w:r>
    </w:p>
    <w:p>
      <w:pPr>
        <w:pStyle w:val="Normal"/>
        <w:rPr>
          <w:lang w:val="sr-CS"/>
        </w:rPr>
      </w:pPr>
      <w:r>
        <w:rPr>
          <w:lang w:val="sr-CS"/>
        </w:rPr>
      </w:r>
    </w:p>
    <w:p>
      <w:pPr>
        <w:pStyle w:val="Normal"/>
        <w:ind w:firstLine="720"/>
        <w:jc w:val="both"/>
        <w:rPr/>
      </w:pPr>
      <w:r>
        <w:rPr>
          <w:rFonts w:cs="Tahoma"/>
          <w:sz w:val="24"/>
          <w:szCs w:val="24"/>
        </w:rPr>
        <w:t xml:space="preserve">На основу члана 16. </w:t>
      </w:r>
      <w:r>
        <w:rPr>
          <w:rFonts w:cs="Tahoma"/>
          <w:sz w:val="24"/>
          <w:szCs w:val="24"/>
          <w:lang w:val="sr-RS"/>
        </w:rPr>
        <w:t xml:space="preserve">став 2. </w:t>
      </w:r>
      <w:r>
        <w:rPr>
          <w:rFonts w:cs="Tahoma"/>
          <w:sz w:val="24"/>
          <w:szCs w:val="24"/>
        </w:rPr>
        <w:t>Закона о буџетском систему</w:t>
      </w:r>
      <w:r>
        <w:rPr>
          <w:rFonts w:cs="Tahoma"/>
          <w:sz w:val="24"/>
          <w:szCs w:val="24"/>
          <w:lang w:val="sr-RS"/>
        </w:rPr>
        <w:t xml:space="preserve"> („Сл</w:t>
      </w:r>
      <w:r>
        <w:rPr>
          <w:rFonts w:cs="Tahoma"/>
          <w:sz w:val="24"/>
          <w:szCs w:val="24"/>
        </w:rPr>
        <w:t xml:space="preserve">. </w:t>
      </w:r>
      <w:r>
        <w:rPr>
          <w:rFonts w:cs="Tahoma"/>
          <w:sz w:val="24"/>
          <w:szCs w:val="24"/>
          <w:lang w:val="sr-RS"/>
        </w:rPr>
        <w:t>гласник</w:t>
      </w:r>
      <w:r>
        <w:rPr>
          <w:rFonts w:cs="Tahoma"/>
          <w:sz w:val="24"/>
          <w:szCs w:val="24"/>
        </w:rPr>
        <w:t xml:space="preserve"> </w:t>
      </w:r>
      <w:r>
        <w:rPr>
          <w:rFonts w:cs="Tahoma"/>
          <w:sz w:val="24"/>
          <w:szCs w:val="24"/>
          <w:lang w:val="sr-RS"/>
        </w:rPr>
        <w:t>РС“</w:t>
      </w:r>
      <w:r>
        <w:rPr>
          <w:rFonts w:cs="Tahoma"/>
          <w:sz w:val="24"/>
          <w:szCs w:val="24"/>
        </w:rPr>
        <w:t xml:space="preserve">, </w:t>
      </w:r>
      <w:r>
        <w:rPr>
          <w:rFonts w:cs="Tahoma"/>
          <w:sz w:val="24"/>
          <w:szCs w:val="24"/>
          <w:lang w:val="sr-RS"/>
        </w:rPr>
        <w:t>бр</w:t>
      </w:r>
      <w:r>
        <w:rPr>
          <w:rFonts w:cs="Tahoma"/>
          <w:sz w:val="24"/>
          <w:szCs w:val="24"/>
        </w:rPr>
        <w:t xml:space="preserve">. 54/2009, 73/2010, 101/2010, 101/2011, 93/2012, 62/2013, 63/2013 - </w:t>
      </w:r>
      <w:r>
        <w:rPr>
          <w:rFonts w:cs="Tahoma"/>
          <w:sz w:val="24"/>
          <w:szCs w:val="24"/>
          <w:lang w:val="sr-RS"/>
        </w:rPr>
        <w:t>испр</w:t>
      </w:r>
      <w:r>
        <w:rPr>
          <w:rFonts w:cs="Tahoma"/>
          <w:sz w:val="24"/>
          <w:szCs w:val="24"/>
        </w:rPr>
        <w:t xml:space="preserve">., 108/2013, 142/2014, 68/2015 - </w:t>
      </w:r>
      <w:r>
        <w:rPr>
          <w:rFonts w:cs="Tahoma"/>
          <w:sz w:val="24"/>
          <w:szCs w:val="24"/>
          <w:lang w:val="sr-RS"/>
        </w:rPr>
        <w:t>др</w:t>
      </w:r>
      <w:r>
        <w:rPr>
          <w:rFonts w:cs="Tahoma"/>
          <w:sz w:val="24"/>
          <w:szCs w:val="24"/>
        </w:rPr>
        <w:t xml:space="preserve">. </w:t>
      </w:r>
      <w:r>
        <w:rPr>
          <w:rFonts w:cs="Tahoma"/>
          <w:sz w:val="24"/>
          <w:szCs w:val="24"/>
          <w:lang w:val="sr-RS"/>
        </w:rPr>
        <w:t>закон</w:t>
      </w:r>
      <w:r>
        <w:rPr>
          <w:rFonts w:cs="Tahoma"/>
          <w:sz w:val="24"/>
          <w:szCs w:val="24"/>
        </w:rPr>
        <w:t>, 103/2015, 99/2016</w:t>
      </w:r>
      <w:r>
        <w:rPr>
          <w:rFonts w:cs="Tahoma"/>
          <w:sz w:val="24"/>
          <w:szCs w:val="24"/>
          <w:lang w:val="sr-RS"/>
        </w:rPr>
        <w:t xml:space="preserve">, </w:t>
      </w:r>
      <w:r>
        <w:rPr>
          <w:rFonts w:cs="Tahoma"/>
          <w:sz w:val="24"/>
          <w:szCs w:val="24"/>
        </w:rPr>
        <w:t>113/2017,</w:t>
      </w:r>
      <w:r>
        <w:rPr>
          <w:rFonts w:cs="Tahoma"/>
          <w:sz w:val="24"/>
          <w:szCs w:val="24"/>
          <w:lang w:val="sr-RS"/>
        </w:rPr>
        <w:t xml:space="preserve"> 95/2018, 31/2019, 72/2019, 149/2020, 118/2021, 118</w:t>
      </w:r>
      <w:r>
        <w:rPr>
          <w:rFonts w:cs="Tahoma"/>
          <w:sz w:val="24"/>
          <w:szCs w:val="24"/>
          <w:lang w:val="sr-Latn-RS"/>
        </w:rPr>
        <w:t xml:space="preserve">/2021 – </w:t>
      </w:r>
      <w:r>
        <w:rPr>
          <w:rFonts w:cs="Tahoma"/>
          <w:sz w:val="24"/>
          <w:szCs w:val="24"/>
          <w:lang w:val="sr-RS"/>
        </w:rPr>
        <w:t xml:space="preserve">др. Закон, </w:t>
      </w:r>
      <w:r>
        <w:rPr>
          <w:rFonts w:cs="Tahoma"/>
          <w:sz w:val="24"/>
          <w:szCs w:val="24"/>
          <w:lang w:val="sr-Latn-RS"/>
        </w:rPr>
        <w:t xml:space="preserve">138/2022, </w:t>
      </w:r>
      <w:r>
        <w:rPr>
          <w:rFonts w:cs="Tahoma"/>
          <w:sz w:val="24"/>
          <w:szCs w:val="24"/>
          <w:lang w:val="sr-RS"/>
        </w:rPr>
        <w:t>92/2023 и 94/2024)</w:t>
      </w:r>
      <w:r>
        <w:rPr>
          <w:rFonts w:cs="Tahoma"/>
          <w:sz w:val="24"/>
          <w:szCs w:val="24"/>
        </w:rPr>
        <w:t>,</w:t>
      </w:r>
      <w:r>
        <w:rPr/>
        <w:t xml:space="preserve"> </w:t>
      </w:r>
      <w:r>
        <w:rPr>
          <w:lang w:val="sr-RS"/>
        </w:rPr>
        <w:t>н</w:t>
      </w:r>
      <w:r>
        <w:rPr/>
        <w:t>ачелни</w:t>
      </w:r>
      <w:r>
        <w:rPr>
          <w:lang w:val="sr-RS"/>
        </w:rPr>
        <w:t>к</w:t>
      </w:r>
      <w:r>
        <w:rPr/>
        <w:t xml:space="preserve"> Oдељења за буџет и финансије  градске општине Чукарица, доноси</w:t>
      </w:r>
    </w:p>
    <w:p>
      <w:pPr>
        <w:pStyle w:val="Normal"/>
        <w:jc w:val="center"/>
        <w:rPr>
          <w:b/>
          <w:b/>
        </w:rPr>
      </w:pPr>
      <w:r>
        <w:rPr>
          <w:b/>
        </w:rPr>
      </w:r>
    </w:p>
    <w:p>
      <w:pPr>
        <w:pStyle w:val="Normal"/>
        <w:jc w:val="center"/>
        <w:rPr>
          <w:b/>
          <w:b/>
        </w:rPr>
      </w:pPr>
      <w:r>
        <w:rPr>
          <w:b/>
        </w:rPr>
      </w:r>
    </w:p>
    <w:p>
      <w:pPr>
        <w:pStyle w:val="Normal"/>
        <w:jc w:val="center"/>
        <w:rPr/>
      </w:pPr>
      <w:r>
        <w:rPr>
          <w:b/>
        </w:rPr>
        <w:t xml:space="preserve">ПЛАН ПОСТУПНОГ УВОЂЕЊА РОДНО ОДГОВОРНОГ БУЏЕТИРАЊА У ПОСТУПАК ПРИПРЕМЕ И ДОНОШЕЊА БУЏЕТА </w:t>
      </w:r>
    </w:p>
    <w:p>
      <w:pPr>
        <w:pStyle w:val="Normal"/>
        <w:jc w:val="center"/>
        <w:rPr/>
      </w:pPr>
      <w:r>
        <w:rPr>
          <w:b/>
        </w:rPr>
        <w:t>ГРАДСКЕ ОПШТИНЕ ЧУКАРИЦА ЗА 2025</w:t>
      </w:r>
      <w:r>
        <w:rPr>
          <w:b/>
          <w:lang w:val="sr-RS"/>
        </w:rPr>
        <w:t>.</w:t>
      </w:r>
      <w:r>
        <w:rPr>
          <w:b/>
        </w:rPr>
        <w:t xml:space="preserve"> ГОДИНУ</w:t>
      </w:r>
    </w:p>
    <w:p>
      <w:pPr>
        <w:pStyle w:val="Normal"/>
        <w:jc w:val="center"/>
        <w:rPr/>
      </w:pPr>
      <w:r>
        <w:rPr/>
      </w:r>
    </w:p>
    <w:p>
      <w:pPr>
        <w:pStyle w:val="Normal"/>
        <w:jc w:val="center"/>
        <w:rPr/>
      </w:pPr>
      <w:r>
        <w:rPr/>
      </w:r>
    </w:p>
    <w:p>
      <w:pPr>
        <w:pStyle w:val="Normal"/>
        <w:ind w:firstLine="720"/>
        <w:jc w:val="both"/>
        <w:rPr/>
      </w:pPr>
      <w:r>
        <w:rPr/>
        <w:t xml:space="preserve">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w:t>
      </w:r>
      <w:r>
        <w:rPr>
          <w:lang w:val="sr-RS"/>
        </w:rPr>
        <w:t>равноправности. Градска општина Чукарица посвећена је континуираном подизању квалитета управљања јавним финансијама које ефективно одговарају на потребе локалне заједнице. Увођењем</w:t>
      </w:r>
      <w:r>
        <w:rPr/>
        <w:t xml:space="preserve"> принципа родне равноправности у буџетски процес наставља се са унапређењем програмског модела буџета.</w:t>
      </w:r>
      <w:r>
        <w:rPr>
          <w:lang w:val="sr-RS"/>
        </w:rPr>
        <w:t xml:space="preserve">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w:t>
      </w:r>
    </w:p>
    <w:p>
      <w:pPr>
        <w:pStyle w:val="Normal"/>
        <w:ind w:firstLine="720"/>
        <w:jc w:val="both"/>
        <w:rPr/>
      </w:pPr>
      <w:r>
        <w:rPr/>
      </w:r>
    </w:p>
    <w:p>
      <w:pPr>
        <w:pStyle w:val="Normal"/>
        <w:ind w:firstLine="720"/>
        <w:jc w:val="both"/>
        <w:rPr/>
      </w:pPr>
      <w:r>
        <w:rPr>
          <w:rFonts w:cs="Tahoma"/>
          <w:sz w:val="24"/>
          <w:szCs w:val="24"/>
          <w:lang w:val="sr-RS"/>
        </w:rPr>
        <w:t xml:space="preserve">Имајући у виду да је у циклусу израде буџета за 2024. годину, родно одговорно буџетирање предвиђено у оквиру Програма 4 – Развој туризма, Програма 5 – Пољопривреда и рурални развој, Програма 8 – Предшколско васпитање и образовање, Програма 9 – Основно образовање и васпитање, Програма 11 – Социјална и дечја заштита, </w:t>
      </w:r>
      <w:r>
        <w:rPr>
          <w:rFonts w:cs="Tahoma"/>
          <w:sz w:val="24"/>
          <w:szCs w:val="24"/>
          <w:lang w:val="sr-CS"/>
        </w:rPr>
        <w:t xml:space="preserve">Програма 12 </w:t>
      </w:r>
      <w:r>
        <w:rPr>
          <w:rFonts w:cs="Tahoma"/>
          <w:sz w:val="24"/>
          <w:szCs w:val="24"/>
          <w:lang w:val="sr-RS"/>
        </w:rPr>
        <w:t>–</w:t>
      </w:r>
      <w:r>
        <w:rPr>
          <w:rFonts w:cs="Tahoma"/>
          <w:sz w:val="24"/>
          <w:szCs w:val="24"/>
          <w:lang w:val="sr-CS"/>
        </w:rPr>
        <w:t xml:space="preserve"> Здравствена заштита, </w:t>
      </w:r>
      <w:r>
        <w:rPr>
          <w:rFonts w:cs="Tahoma"/>
          <w:sz w:val="24"/>
          <w:szCs w:val="24"/>
          <w:lang w:val="sr-RS"/>
        </w:rPr>
        <w:t xml:space="preserve">Програма 13 – Развој културе и информисања, Програма 14 – Развој спорта и омладине, Програма 15 – Опште услуге локалне самоуправе и Програма 16 </w:t>
      </w:r>
      <w:bookmarkStart w:id="0" w:name="__DdeLink__192_2135683626"/>
      <w:r>
        <w:rPr>
          <w:rFonts w:cs="Tahoma"/>
          <w:sz w:val="24"/>
          <w:szCs w:val="24"/>
          <w:lang w:val="sr-RS"/>
        </w:rPr>
        <w:t>–</w:t>
      </w:r>
      <w:bookmarkEnd w:id="0"/>
      <w:r>
        <w:rPr>
          <w:rFonts w:cs="Tahoma"/>
          <w:sz w:val="24"/>
          <w:szCs w:val="24"/>
          <w:lang w:val="sr-RS"/>
        </w:rPr>
        <w:t xml:space="preserve"> Политички систем локалне самоуправе, код корисника Одељења за друштвене делатности и привреду, Локалног савета за родну равноправност и индиректних корисника Туристичка организација Чукарица, КЦ „Чукарица“ и Спортска организација Чукарица, програмске информације које су садржале родну перспективу ажурирају се и у циклусу израде буџета за 2025 годину.</w:t>
      </w:r>
    </w:p>
    <w:p>
      <w:pPr>
        <w:pStyle w:val="Normal"/>
        <w:jc w:val="both"/>
        <w:rPr/>
      </w:pPr>
      <w:r>
        <w:rPr/>
      </w:r>
    </w:p>
    <w:p>
      <w:pPr>
        <w:pStyle w:val="Normal"/>
        <w:jc w:val="both"/>
        <w:rPr/>
      </w:pPr>
      <w:r>
        <w:rPr>
          <w:lang w:val="sr-RS"/>
        </w:rPr>
        <w:tab/>
        <w:t>1. Увођење родно одговорног буџетирања у поступку припреме и доношења буџета за 2025. годину, утврђује се према Плану приказаном следећом табелом:</w:t>
      </w:r>
    </w:p>
    <w:p>
      <w:pPr>
        <w:pStyle w:val="Normal"/>
        <w:jc w:val="both"/>
        <w:rPr/>
      </w:pPr>
      <w:r>
        <w:rPr>
          <w:lang w:val="sr-RS"/>
        </w:rPr>
        <w:t xml:space="preserve"> </w:t>
      </w:r>
    </w:p>
    <w:tbl>
      <w:tblPr>
        <w:tblW w:w="94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913"/>
        <w:gridCol w:w="3940"/>
        <w:gridCol w:w="4618"/>
      </w:tblGrid>
      <w:tr>
        <w:trPr>
          <w:trHeight w:val="804" w:hRule="atLeas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Редни</w:t>
            </w:r>
          </w:p>
          <w:p>
            <w:pPr>
              <w:pStyle w:val="Normal"/>
              <w:jc w:val="center"/>
              <w:rPr>
                <w:b/>
                <w:b/>
              </w:rPr>
            </w:pPr>
            <w:r>
              <w:rPr>
                <w:b/>
              </w:rPr>
              <w:t>број</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НАЗИВ БУЏЕТСКОГ КОРИСНИКА</w:t>
            </w:r>
          </w:p>
          <w:p>
            <w:pPr>
              <w:pStyle w:val="Normal"/>
              <w:jc w:val="center"/>
              <w:rPr>
                <w:b/>
                <w:b/>
              </w:rPr>
            </w:pPr>
            <w:r>
              <w:rPr>
                <w:b/>
              </w:rPr>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vAlign w:val="center"/>
          </w:tcPr>
          <w:p>
            <w:pPr>
              <w:pStyle w:val="Normal"/>
              <w:jc w:val="center"/>
              <w:rPr/>
            </w:pPr>
            <w:r>
              <w:rPr>
                <w:b/>
              </w:rPr>
              <w:t>НАЗИВ ПРОГРАМА</w:t>
            </w:r>
          </w:p>
          <w:p>
            <w:pPr>
              <w:pStyle w:val="Normal"/>
              <w:jc w:val="center"/>
              <w:rPr/>
            </w:pPr>
            <w:r>
              <w:rPr>
                <w:b/>
              </w:rPr>
              <w:t>(број и назив програма у складу са униформном прогр</w:t>
            </w:r>
            <w:r>
              <w:rPr>
                <w:b/>
                <w:lang w:val="sr-RS"/>
              </w:rPr>
              <w:t>амском</w:t>
            </w:r>
            <w:r>
              <w:rPr>
                <w:b/>
              </w:rPr>
              <w:t xml:space="preserve"> структуром буџета ЈЛС)</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1.</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Управа ГО Чукарица – </w:t>
            </w:r>
          </w:p>
          <w:p>
            <w:pPr>
              <w:pStyle w:val="Normal"/>
              <w:jc w:val="center"/>
              <w:rPr/>
            </w:pPr>
            <w:r>
              <w:rPr>
                <w:lang w:val="sr-RS"/>
              </w:rPr>
              <w:t>индиректни корисник</w:t>
            </w:r>
          </w:p>
          <w:p>
            <w:pPr>
              <w:pStyle w:val="Normal"/>
              <w:jc w:val="center"/>
              <w:rPr/>
            </w:pPr>
            <w:r>
              <w:rPr>
                <w:lang w:val="sr-RS"/>
              </w:rPr>
              <w:t>Туристичка организација Чукарица</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4 – </w:t>
            </w:r>
          </w:p>
          <w:p>
            <w:pPr>
              <w:pStyle w:val="Normal"/>
              <w:jc w:val="center"/>
              <w:rPr>
                <w:lang w:val="sr-RS"/>
              </w:rPr>
            </w:pPr>
            <w:r>
              <w:rPr>
                <w:lang w:val="sr-RS"/>
              </w:rPr>
              <w:t>Развој туризма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2.</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5 – </w:t>
            </w:r>
          </w:p>
          <w:p>
            <w:pPr>
              <w:pStyle w:val="Normal"/>
              <w:jc w:val="center"/>
              <w:rPr>
                <w:lang w:val="sr-RS"/>
              </w:rPr>
            </w:pPr>
            <w:r>
              <w:rPr>
                <w:lang w:val="sr-RS"/>
              </w:rPr>
              <w:t>Пољопривреда и рурални развој</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3.</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8 – </w:t>
            </w:r>
          </w:p>
          <w:p>
            <w:pPr>
              <w:pStyle w:val="Normal"/>
              <w:jc w:val="center"/>
              <w:rPr>
                <w:lang w:val="sr-RS"/>
              </w:rPr>
            </w:pPr>
            <w:r>
              <w:rPr>
                <w:lang w:val="sr-RS"/>
              </w:rPr>
              <w:t>Предшколско васпитање и образовање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4</w:t>
            </w:r>
            <w:r>
              <w:rPr>
                <w:lang w:val="sr-CS"/>
              </w:rPr>
              <w:t>.</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CS"/>
              </w:rPr>
              <w:t xml:space="preserve">Програм 9 – </w:t>
            </w:r>
          </w:p>
          <w:p>
            <w:pPr>
              <w:pStyle w:val="Normal"/>
              <w:jc w:val="center"/>
              <w:rPr>
                <w:lang w:val="sr-CS"/>
              </w:rPr>
            </w:pPr>
            <w:r>
              <w:rPr>
                <w:lang w:val="sr-CS"/>
              </w:rPr>
              <w:t>Основно образовање и васпитање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5</w:t>
            </w:r>
            <w:r>
              <w:rPr>
                <w:lang w:val="sr-CS"/>
              </w:rPr>
              <w:t>.</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p>
            <w:pPr>
              <w:pStyle w:val="Normal"/>
              <w:jc w:val="center"/>
              <w:rPr/>
            </w:pPr>
            <w:r>
              <w:rPr/>
              <w:t xml:space="preserve">Програм 11 </w:t>
            </w:r>
            <w:bookmarkStart w:id="1" w:name="__DdeLink__328_449575448"/>
            <w:r>
              <w:rPr/>
              <w:t>–</w:t>
            </w:r>
            <w:bookmarkEnd w:id="1"/>
            <w:r>
              <w:rPr/>
              <w:t xml:space="preserve"> </w:t>
            </w:r>
          </w:p>
          <w:p>
            <w:pPr>
              <w:pStyle w:val="Normal"/>
              <w:jc w:val="center"/>
              <w:rPr/>
            </w:pPr>
            <w:r>
              <w:rPr/>
              <w:t>Социјална и дечја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6</w:t>
            </w:r>
            <w:r>
              <w:rPr/>
              <w:t>.</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RS"/>
              </w:rPr>
              <w:t>2</w:t>
            </w:r>
            <w:r>
              <w:rPr/>
              <w:t xml:space="preserve"> – </w:t>
            </w:r>
          </w:p>
          <w:p>
            <w:pPr>
              <w:pStyle w:val="Normal"/>
              <w:jc w:val="center"/>
              <w:rPr/>
            </w:pPr>
            <w:r>
              <w:rPr>
                <w:lang w:val="sr-RS"/>
              </w:rPr>
              <w:t>Здравствена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7.</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 </w:t>
            </w:r>
          </w:p>
          <w:p>
            <w:pPr>
              <w:pStyle w:val="Normal"/>
              <w:jc w:val="center"/>
              <w:rPr/>
            </w:pPr>
            <w:r>
              <w:rPr>
                <w:lang w:val="sr-RS"/>
              </w:rPr>
              <w:t>и</w:t>
            </w:r>
            <w:r>
              <w:rPr>
                <w:lang w:val="sr-CS"/>
              </w:rPr>
              <w:t xml:space="preserve">ндиректни корисник </w:t>
            </w:r>
          </w:p>
          <w:p>
            <w:pPr>
              <w:pStyle w:val="Normal"/>
              <w:jc w:val="center"/>
              <w:rPr>
                <w:lang w:val="sr-RS"/>
              </w:rPr>
            </w:pPr>
            <w:r>
              <w:rPr>
                <w:lang w:val="sr-RS"/>
              </w:rPr>
              <w:t>Културни центар „Чукарица“</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CS"/>
              </w:rPr>
              <w:t>3</w:t>
            </w:r>
            <w:r>
              <w:rPr/>
              <w:t xml:space="preserve"> – </w:t>
            </w:r>
          </w:p>
          <w:p>
            <w:pPr>
              <w:pStyle w:val="Normal"/>
              <w:jc w:val="center"/>
              <w:rPr/>
            </w:pPr>
            <w:r>
              <w:rPr>
                <w:lang w:val="sr-RS"/>
              </w:rPr>
              <w:t>Развој културе и информисања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8</w:t>
            </w:r>
            <w:r>
              <w:rPr>
                <w:lang w:val="sr-CS"/>
              </w:rPr>
              <w:t>.</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w:t>
            </w:r>
            <w:bookmarkStart w:id="2" w:name="__DdeLink__6985_3237137406"/>
            <w:r>
              <w:rPr/>
              <w:t>–</w:t>
            </w:r>
            <w:bookmarkEnd w:id="2"/>
            <w:r>
              <w:rPr/>
              <w:t xml:space="preserve"> </w:t>
            </w:r>
            <w:r>
              <w:rPr>
                <w:lang w:val="sr-RS"/>
              </w:rPr>
              <w:t>О</w:t>
            </w:r>
            <w:r>
              <w:rPr/>
              <w:t xml:space="preserve">дељење за друштвене делатности и привреду </w:t>
            </w:r>
            <w:r>
              <w:rPr>
                <w:lang w:val="sr-RS"/>
              </w:rPr>
              <w:t>и индиректни корисник Спортска организација Чукарица</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Програм 14 – </w:t>
            </w:r>
          </w:p>
          <w:p>
            <w:pPr>
              <w:pStyle w:val="Normal"/>
              <w:jc w:val="center"/>
              <w:rPr/>
            </w:pPr>
            <w:r>
              <w:rPr>
                <w:lang w:val="sr-RS"/>
              </w:rPr>
              <w:t>Развој спорта и омладине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9.</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15 – </w:t>
            </w:r>
          </w:p>
          <w:p>
            <w:pPr>
              <w:pStyle w:val="Normal"/>
              <w:jc w:val="center"/>
              <w:rPr>
                <w:lang w:val="sr-RS"/>
              </w:rPr>
            </w:pPr>
            <w:r>
              <w:rPr>
                <w:lang w:val="sr-RS"/>
              </w:rPr>
              <w:t>Опште услуге локалне самоуправе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10.</w:t>
            </w:r>
          </w:p>
        </w:tc>
        <w:tc>
          <w:tcPr>
            <w:tcW w:w="39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r>
              <w:rPr>
                <w:lang w:val="sr-CS"/>
              </w:rPr>
              <w:t xml:space="preserve"> </w:t>
            </w:r>
          </w:p>
        </w:tc>
        <w:tc>
          <w:tcPr>
            <w:tcW w:w="4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Програм 16 – </w:t>
            </w:r>
          </w:p>
          <w:p>
            <w:pPr>
              <w:pStyle w:val="Normal"/>
              <w:jc w:val="center"/>
              <w:rPr>
                <w:lang w:val="sr-RS"/>
              </w:rPr>
            </w:pPr>
            <w:r>
              <w:rPr>
                <w:lang w:val="sr-RS"/>
              </w:rPr>
              <w:t>Политички систем локалне самоуправе</w:t>
            </w:r>
          </w:p>
        </w:tc>
      </w:tr>
    </w:tbl>
    <w:p>
      <w:pPr>
        <w:pStyle w:val="Normal"/>
        <w:jc w:val="both"/>
        <w:rPr/>
      </w:pPr>
      <w:r>
        <w:rPr/>
      </w:r>
    </w:p>
    <w:p>
      <w:pPr>
        <w:pStyle w:val="Normal"/>
        <w:jc w:val="both"/>
        <w:rPr/>
      </w:pPr>
      <w:r>
        <w:rPr/>
      </w:r>
    </w:p>
    <w:p>
      <w:pPr>
        <w:pStyle w:val="Normal"/>
        <w:jc w:val="both"/>
        <w:rPr>
          <w:rFonts w:ascii="Times New Roman" w:hAnsi="Times New Roman"/>
          <w:sz w:val="24"/>
          <w:szCs w:val="24"/>
        </w:rPr>
      </w:pPr>
      <w:r>
        <w:rPr>
          <w:rFonts w:eastAsia="Times New Roman" w:cs="Tahoma"/>
          <w:sz w:val="24"/>
          <w:szCs w:val="24"/>
          <w:lang w:val="en-US"/>
        </w:rPr>
        <w:tab/>
        <w:t>Овај план утврђује се као минималан у смислу обухвата буџетских корисника и програма код кој</w:t>
      </w:r>
      <w:r>
        <w:rPr>
          <w:rFonts w:eastAsia="Times New Roman" w:cs="Tahoma"/>
          <w:sz w:val="24"/>
          <w:szCs w:val="24"/>
          <w:lang w:val="sr-RS"/>
        </w:rPr>
        <w:t>их</w:t>
      </w:r>
      <w:r>
        <w:rPr>
          <w:rFonts w:eastAsia="Times New Roman" w:cs="Tahoma"/>
          <w:sz w:val="24"/>
          <w:szCs w:val="24"/>
          <w:lang w:val="en-US"/>
        </w:rPr>
        <w:t xml:space="preserve"> се уводи родна компонента. Следствено томе ће у предлогу финансијског плана опредељеног буџетског корисника (а затим и у Одлуци о буџету) за 2025. годину, бити дефинисан најмање један родно одговорни</w:t>
      </w:r>
      <w:r>
        <w:rPr>
          <w:rFonts w:eastAsia="Times New Roman" w:cs="Tahoma"/>
          <w:sz w:val="24"/>
          <w:szCs w:val="24"/>
          <w:lang w:val="sr-Latn-RS"/>
        </w:rPr>
        <w:t xml:space="preserve"> </w:t>
      </w:r>
      <w:r>
        <w:rPr>
          <w:rFonts w:eastAsia="Times New Roman" w:cs="Tahoma"/>
          <w:sz w:val="24"/>
          <w:szCs w:val="24"/>
          <w:lang w:val="en-US"/>
        </w:rPr>
        <w:t>циљ у оквиру сваког од Планом опредељених програма било на нивоу програма или програмске активности, уз настојање да се принцип родне одговорности примени на оба нивоа (као и додавањем у оквиру дефинисаних пројеката, уколико је применљиво). Такође, уз сваки дефинисани родно одговорни циљ, обавезно је дефинисање најмање једног родно одговорног показатеља за праћење постизања односног циља програма односно циља програмске активности и/или пројекта.</w:t>
      </w:r>
      <w:r>
        <w:rPr>
          <w:rFonts w:eastAsia="Times New Roman" w:cs="Tahoma" w:ascii="Tahoma" w:hAnsi="Tahoma"/>
          <w:sz w:val="20"/>
          <w:szCs w:val="20"/>
          <w:lang w:val="en-US"/>
        </w:rPr>
        <w:t xml:space="preserve">   </w:t>
      </w:r>
    </w:p>
    <w:p>
      <w:pPr>
        <w:pStyle w:val="Normal"/>
        <w:jc w:val="both"/>
        <w:rPr>
          <w:rFonts w:ascii="Times New Roman" w:hAnsi="Times New Roman" w:eastAsia="Times New Roman" w:cs="Tahoma"/>
          <w:sz w:val="24"/>
          <w:szCs w:val="24"/>
        </w:rPr>
      </w:pPr>
      <w:r>
        <w:rPr>
          <w:rFonts w:eastAsia="Times New Roman" w:cs="Tahoma"/>
          <w:sz w:val="24"/>
          <w:szCs w:val="24"/>
        </w:rPr>
      </w:r>
    </w:p>
    <w:p>
      <w:pPr>
        <w:pStyle w:val="Normal"/>
        <w:jc w:val="both"/>
        <w:rPr>
          <w:rFonts w:ascii="Times New Roman" w:hAnsi="Times New Roman"/>
          <w:sz w:val="24"/>
          <w:szCs w:val="24"/>
        </w:rPr>
      </w:pPr>
      <w:r>
        <w:rPr>
          <w:rFonts w:eastAsia="Times New Roman" w:cs="Tahoma"/>
          <w:sz w:val="24"/>
          <w:szCs w:val="24"/>
        </w:rPr>
        <w:tab/>
        <w:t>Шифре</w:t>
      </w:r>
      <w:r>
        <w:rPr>
          <w:rFonts w:eastAsia="Times New Roman" w:cs="Tahoma"/>
          <w:sz w:val="24"/>
          <w:szCs w:val="24"/>
          <w:lang w:val="en-US"/>
        </w:rPr>
        <w:t xml:space="preserve"> и називи програма</w:t>
      </w:r>
      <w:r>
        <w:rPr>
          <w:rFonts w:eastAsia="Times New Roman" w:cs="Tahoma"/>
          <w:sz w:val="24"/>
          <w:szCs w:val="24"/>
        </w:rPr>
        <w:t>/ПА</w:t>
      </w:r>
      <w:r>
        <w:rPr>
          <w:rFonts w:eastAsia="Times New Roman" w:cs="Tahoma"/>
          <w:sz w:val="24"/>
          <w:szCs w:val="24"/>
          <w:lang w:val="en-US"/>
        </w:rPr>
        <w:t xml:space="preserve"> из овог плана</w:t>
      </w:r>
      <w:r>
        <w:rPr>
          <w:rFonts w:eastAsia="Times New Roman" w:cs="Tahoma"/>
          <w:sz w:val="24"/>
          <w:szCs w:val="24"/>
        </w:rPr>
        <w:t xml:space="preserve"> не</w:t>
      </w:r>
      <w:r>
        <w:rPr>
          <w:rFonts w:eastAsia="Times New Roman" w:cs="Tahoma"/>
          <w:sz w:val="24"/>
          <w:szCs w:val="24"/>
          <w:lang w:val="en-US"/>
        </w:rPr>
        <w:t xml:space="preserve"> могу се мењати </w:t>
      </w:r>
      <w:r>
        <w:rPr>
          <w:rFonts w:eastAsia="Times New Roman" w:cs="Tahoma"/>
          <w:sz w:val="24"/>
          <w:szCs w:val="24"/>
        </w:rPr>
        <w:t>и морају бити у складу са шифрама</w:t>
      </w:r>
      <w:r>
        <w:rPr>
          <w:rFonts w:eastAsia="Times New Roman" w:cs="Tahoma"/>
          <w:sz w:val="24"/>
          <w:szCs w:val="24"/>
          <w:lang w:val="sr-Latn-RS"/>
        </w:rPr>
        <w:t xml:space="preserve"> </w:t>
      </w:r>
      <w:r>
        <w:rPr>
          <w:rFonts w:eastAsia="Times New Roman" w:cs="Tahoma"/>
          <w:sz w:val="24"/>
          <w:szCs w:val="24"/>
          <w:lang w:val="en-US"/>
        </w:rPr>
        <w:t>и називима програм</w:t>
      </w:r>
      <w:r>
        <w:rPr>
          <w:rFonts w:eastAsia="Times New Roman" w:cs="Tahoma"/>
          <w:sz w:val="24"/>
          <w:szCs w:val="24"/>
        </w:rPr>
        <w:t>а</w:t>
      </w:r>
      <w:r>
        <w:rPr>
          <w:rFonts w:eastAsia="Times New Roman" w:cs="Tahoma"/>
          <w:sz w:val="24"/>
          <w:szCs w:val="24"/>
          <w:lang w:val="en-US"/>
        </w:rPr>
        <w:t xml:space="preserve"> и програмски</w:t>
      </w:r>
      <w:r>
        <w:rPr>
          <w:rFonts w:eastAsia="Times New Roman" w:cs="Tahoma"/>
          <w:sz w:val="24"/>
          <w:szCs w:val="24"/>
        </w:rPr>
        <w:t>х</w:t>
      </w:r>
      <w:r>
        <w:rPr>
          <w:rFonts w:eastAsia="Times New Roman" w:cs="Tahoma"/>
          <w:sz w:val="24"/>
          <w:szCs w:val="24"/>
          <w:lang w:val="en-US"/>
        </w:rPr>
        <w:t xml:space="preserve"> активности локалне самоуправе утврђени</w:t>
      </w:r>
      <w:r>
        <w:rPr>
          <w:rFonts w:eastAsia="Times New Roman" w:cs="Tahoma"/>
          <w:sz w:val="24"/>
          <w:szCs w:val="24"/>
        </w:rPr>
        <w:t>м</w:t>
      </w:r>
      <w:r>
        <w:rPr>
          <w:rFonts w:eastAsia="Times New Roman" w:cs="Tahoma"/>
          <w:sz w:val="24"/>
          <w:szCs w:val="24"/>
          <w:lang w:val="en-US"/>
        </w:rPr>
        <w:t xml:space="preserve"> за 20</w:t>
      </w:r>
      <w:r>
        <w:rPr>
          <w:rFonts w:eastAsia="Times New Roman" w:cs="Tahoma"/>
          <w:sz w:val="24"/>
          <w:szCs w:val="24"/>
        </w:rPr>
        <w:t>25</w:t>
      </w:r>
      <w:r>
        <w:rPr>
          <w:rFonts w:eastAsia="Times New Roman" w:cs="Tahoma"/>
          <w:sz w:val="24"/>
          <w:szCs w:val="24"/>
          <w:lang w:val="en-US"/>
        </w:rPr>
        <w:t xml:space="preserve">. годину. </w:t>
      </w:r>
    </w:p>
    <w:p>
      <w:pPr>
        <w:pStyle w:val="Normal"/>
        <w:jc w:val="both"/>
        <w:rPr>
          <w:rFonts w:ascii="Times New Roman" w:hAnsi="Times New Roman" w:eastAsia="Times New Roman" w:cs="Tahoma"/>
          <w:sz w:val="24"/>
          <w:szCs w:val="24"/>
          <w:lang w:val="en-US"/>
        </w:rPr>
      </w:pPr>
      <w:r>
        <w:rPr>
          <w:rFonts w:eastAsia="Times New Roman" w:cs="Tahoma"/>
          <w:sz w:val="24"/>
          <w:szCs w:val="24"/>
          <w:lang w:val="en-US"/>
        </w:rPr>
      </w:r>
    </w:p>
    <w:p>
      <w:pPr>
        <w:pStyle w:val="Normal"/>
        <w:jc w:val="both"/>
        <w:rPr/>
      </w:pPr>
      <w:r>
        <w:rPr>
          <w:rFonts w:eastAsia="Times New Roman" w:cs="Tahoma"/>
          <w:sz w:val="24"/>
          <w:szCs w:val="24"/>
          <w:lang w:val="en-US"/>
        </w:rPr>
        <w:tab/>
        <w:t xml:space="preserve">У постављању </w:t>
      </w:r>
      <w:r>
        <w:rPr>
          <w:rFonts w:eastAsia="Times New Roman" w:cs="Tahoma"/>
          <w:sz w:val="24"/>
          <w:szCs w:val="24"/>
        </w:rPr>
        <w:t xml:space="preserve">родно одговорних </w:t>
      </w:r>
      <w:r>
        <w:rPr>
          <w:rFonts w:eastAsia="Times New Roman" w:cs="Tahoma"/>
          <w:sz w:val="24"/>
          <w:szCs w:val="24"/>
          <w:lang w:val="en-US"/>
        </w:rPr>
        <w:t xml:space="preserve">циљева и показатеља, буџетски корисник користи </w:t>
      </w:r>
      <w:r>
        <w:rPr>
          <w:rFonts w:eastAsia="Times New Roman" w:cs="Tahoma"/>
          <w:sz w:val="24"/>
          <w:szCs w:val="24"/>
          <w:lang w:val="sr-RS"/>
        </w:rPr>
        <w:t>р</w:t>
      </w:r>
      <w:r>
        <w:rPr>
          <w:rFonts w:eastAsia="Times New Roman" w:cs="Tahoma"/>
          <w:sz w:val="24"/>
          <w:szCs w:val="24"/>
          <w:lang w:val="en-US"/>
        </w:rPr>
        <w:t xml:space="preserve">елевантне локалне планске документе, </w:t>
      </w:r>
      <w:r>
        <w:rPr>
          <w:rFonts w:eastAsia="Times New Roman" w:cs="Tahoma"/>
          <w:sz w:val="24"/>
          <w:szCs w:val="24"/>
        </w:rPr>
        <w:t>укључујући и</w:t>
      </w:r>
      <w:r>
        <w:rPr>
          <w:rFonts w:eastAsia="Times New Roman" w:cs="Tahoma"/>
          <w:sz w:val="24"/>
          <w:szCs w:val="24"/>
          <w:lang w:val="en-US"/>
        </w:rPr>
        <w:t xml:space="preserve"> </w:t>
      </w:r>
      <w:r>
        <w:rPr>
          <w:rFonts w:eastAsia="Times New Roman" w:cs="Tahoma"/>
          <w:sz w:val="24"/>
          <w:szCs w:val="24"/>
          <w:lang w:val="sr-RS"/>
        </w:rPr>
        <w:t xml:space="preserve">Локални </w:t>
      </w:r>
      <w:r>
        <w:rPr>
          <w:rFonts w:eastAsia="Times New Roman" w:cs="Tahoma"/>
          <w:sz w:val="24"/>
          <w:szCs w:val="24"/>
          <w:lang w:val="en-US"/>
        </w:rPr>
        <w:t xml:space="preserve">акциони план за </w:t>
      </w:r>
      <w:r>
        <w:rPr>
          <w:rFonts w:eastAsia="Times New Roman" w:cs="Tahoma"/>
          <w:sz w:val="24"/>
          <w:szCs w:val="24"/>
          <w:lang w:val="sr-RS"/>
        </w:rPr>
        <w:t xml:space="preserve">унапређење положаја жена и </w:t>
      </w:r>
      <w:r>
        <w:rPr>
          <w:rFonts w:eastAsia="Times New Roman" w:cs="Tahoma"/>
          <w:sz w:val="24"/>
          <w:szCs w:val="24"/>
          <w:lang w:val="en-US"/>
        </w:rPr>
        <w:t>родн</w:t>
      </w:r>
      <w:r>
        <w:rPr>
          <w:rFonts w:eastAsia="Times New Roman" w:cs="Tahoma"/>
          <w:sz w:val="24"/>
          <w:szCs w:val="24"/>
          <w:lang w:val="sr-RS"/>
        </w:rPr>
        <w:t>е</w:t>
      </w:r>
      <w:r>
        <w:rPr>
          <w:rFonts w:eastAsia="Times New Roman" w:cs="Tahoma"/>
          <w:sz w:val="24"/>
          <w:szCs w:val="24"/>
          <w:lang w:val="en-US"/>
        </w:rPr>
        <w:t xml:space="preserve"> равноправност</w:t>
      </w:r>
      <w:r>
        <w:rPr>
          <w:rFonts w:eastAsia="Times New Roman" w:cs="Tahoma"/>
          <w:sz w:val="24"/>
          <w:szCs w:val="24"/>
          <w:lang w:val="sr-RS"/>
        </w:rPr>
        <w:t>и за период 2024-2028. године</w:t>
      </w:r>
      <w:r>
        <w:rPr>
          <w:rFonts w:eastAsia="Times New Roman" w:cs="Tahoma"/>
          <w:sz w:val="24"/>
          <w:szCs w:val="24"/>
          <w:lang w:val="en-US"/>
        </w:rPr>
        <w:t xml:space="preserve"> </w:t>
      </w:r>
      <w:r>
        <w:rPr>
          <w:rFonts w:eastAsia="Times New Roman" w:cs="Tahoma"/>
          <w:sz w:val="24"/>
          <w:szCs w:val="24"/>
          <w:lang w:val="sr-RS"/>
        </w:rPr>
        <w:t xml:space="preserve">за ГО Чукарица </w:t>
      </w:r>
      <w:r>
        <w:rPr>
          <w:rFonts w:eastAsia="Times New Roman" w:cs="Tahoma"/>
          <w:sz w:val="24"/>
          <w:szCs w:val="24"/>
          <w:lang w:val="en-US"/>
        </w:rPr>
        <w:t xml:space="preserve">и руководи се приступом родне равноправности садржаним у националним секторским или хоризонталним документима, као што је </w:t>
      </w:r>
      <w:r>
        <w:rPr>
          <w:rFonts w:eastAsia="Times New Roman" w:cs="Tahoma"/>
          <w:sz w:val="24"/>
          <w:szCs w:val="24"/>
        </w:rPr>
        <w:t>Н</w:t>
      </w:r>
      <w:r>
        <w:rPr>
          <w:rFonts w:eastAsia="Times New Roman" w:cs="Tahoma"/>
          <w:sz w:val="24"/>
          <w:szCs w:val="24"/>
          <w:lang w:val="en-US"/>
        </w:rPr>
        <w:t xml:space="preserve">ационална </w:t>
      </w:r>
      <w:r>
        <w:rPr>
          <w:rFonts w:eastAsia="Times New Roman" w:cs="Tahoma"/>
          <w:sz w:val="24"/>
          <w:szCs w:val="24"/>
        </w:rPr>
        <w:t>С</w:t>
      </w:r>
      <w:r>
        <w:rPr>
          <w:rFonts w:eastAsia="Times New Roman" w:cs="Tahoma"/>
          <w:sz w:val="24"/>
          <w:szCs w:val="24"/>
          <w:lang w:val="en-US"/>
        </w:rPr>
        <w:t>тратегија за родну равноправност за период од 20</w:t>
      </w:r>
      <w:r>
        <w:rPr>
          <w:rFonts w:eastAsia="Times New Roman" w:cs="Tahoma"/>
          <w:sz w:val="24"/>
          <w:szCs w:val="24"/>
        </w:rPr>
        <w:t>21</w:t>
      </w:r>
      <w:r>
        <w:rPr>
          <w:rFonts w:eastAsia="Times New Roman" w:cs="Tahoma"/>
          <w:sz w:val="24"/>
          <w:szCs w:val="24"/>
          <w:lang w:val="en-US"/>
        </w:rPr>
        <w:t>. до 20</w:t>
      </w:r>
      <w:r>
        <w:rPr>
          <w:rFonts w:eastAsia="Times New Roman" w:cs="Tahoma"/>
          <w:sz w:val="24"/>
          <w:szCs w:val="24"/>
        </w:rPr>
        <w:t>30</w:t>
      </w:r>
      <w:r>
        <w:rPr>
          <w:rFonts w:eastAsia="Times New Roman" w:cs="Tahoma"/>
          <w:sz w:val="24"/>
          <w:szCs w:val="24"/>
          <w:lang w:val="en-US"/>
        </w:rPr>
        <w:t>. године.</w:t>
      </w:r>
    </w:p>
    <w:p>
      <w:pPr>
        <w:pStyle w:val="Normal"/>
        <w:jc w:val="both"/>
        <w:rPr/>
      </w:pPr>
      <w:r>
        <w:rPr>
          <w:rFonts w:eastAsia="Times New Roman" w:cs="Tahoma"/>
          <w:b w:val="false"/>
          <w:bCs w:val="false"/>
          <w:sz w:val="24"/>
          <w:szCs w:val="24"/>
          <w:lang w:val="en-US"/>
        </w:rPr>
        <w:tab/>
      </w:r>
    </w:p>
    <w:p>
      <w:pPr>
        <w:pStyle w:val="Normal"/>
        <w:ind w:left="0" w:hanging="0"/>
        <w:jc w:val="both"/>
        <w:rPr/>
      </w:pPr>
      <w:r>
        <w:rPr/>
        <w:tab/>
        <w:t xml:space="preserve">2. Послове координације активности у области техничке и стручне подршке увођењу родно одговорног буџетирања спровешће </w:t>
      </w:r>
      <w:r>
        <w:rPr>
          <w:b/>
          <w:lang w:val="sr-CS"/>
        </w:rPr>
        <w:t>Кординатор</w:t>
      </w:r>
      <w:r>
        <w:rPr>
          <w:b/>
          <w:lang w:val="sr-RS"/>
        </w:rPr>
        <w:t>ка</w:t>
      </w:r>
      <w:r>
        <w:rPr>
          <w:b/>
          <w:lang w:val="sr-CS"/>
        </w:rPr>
        <w:t xml:space="preserve"> за родну равноправност </w:t>
      </w:r>
      <w:r>
        <w:rPr>
          <w:b w:val="false"/>
          <w:bCs w:val="false"/>
          <w:lang w:val="sr-CS"/>
        </w:rPr>
        <w:t>и</w:t>
      </w:r>
      <w:r>
        <w:rPr>
          <w:lang w:val="sr-CS"/>
        </w:rPr>
        <w:t xml:space="preserve"> </w:t>
      </w:r>
      <w:r>
        <w:rPr>
          <w:b/>
        </w:rPr>
        <w:t>Одељење за буџет и финансије градске општине</w:t>
      </w:r>
      <w:r>
        <w:rPr>
          <w:b/>
          <w:lang w:val="sr-CS"/>
        </w:rPr>
        <w:t xml:space="preserve">, </w:t>
      </w:r>
      <w:r>
        <w:rPr/>
        <w:t>у сарадњи са релевантним институцијама надлежним за унапређење родне равнопр</w:t>
      </w:r>
      <w:r>
        <w:rPr>
          <w:lang w:val="sr-RS"/>
        </w:rPr>
        <w:t>а</w:t>
      </w:r>
      <w:r>
        <w:rPr/>
        <w:t>вности.</w:t>
      </w:r>
    </w:p>
    <w:p>
      <w:pPr>
        <w:pStyle w:val="Normal"/>
        <w:ind w:left="360" w:hanging="0"/>
        <w:jc w:val="both"/>
        <w:rPr/>
      </w:pPr>
      <w:r>
        <w:rPr/>
      </w:r>
    </w:p>
    <w:p>
      <w:pPr>
        <w:pStyle w:val="Normal"/>
        <w:ind w:left="0" w:hanging="0"/>
        <w:jc w:val="both"/>
        <w:rPr/>
      </w:pPr>
      <w:r>
        <w:rPr/>
        <w:tab/>
        <w:t xml:space="preserve">3. 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 </w:t>
      </w:r>
    </w:p>
    <w:p>
      <w:pPr>
        <w:pStyle w:val="ListParagraph"/>
        <w:rPr/>
      </w:pPr>
      <w:r>
        <w:rPr/>
      </w:r>
    </w:p>
    <w:p>
      <w:pPr>
        <w:pStyle w:val="Normal"/>
        <w:ind w:left="0" w:hanging="0"/>
        <w:jc w:val="both"/>
        <w:rPr/>
      </w:pPr>
      <w:r>
        <w:rPr/>
        <w:tab/>
        <w:t>4. Овај план објављује се на интернет страници градске општине и доставља свим буџетским корисницима градске општине.</w:t>
      </w:r>
    </w:p>
    <w:p>
      <w:pPr>
        <w:pStyle w:val="ListParagraph"/>
        <w:rPr/>
      </w:pPr>
      <w:r>
        <w:rPr/>
      </w:r>
    </w:p>
    <w:p>
      <w:pPr>
        <w:pStyle w:val="Normal"/>
        <w:ind w:left="5760" w:hanging="0"/>
        <w:jc w:val="center"/>
        <w:rPr>
          <w:lang w:val="sr-CS"/>
        </w:rPr>
      </w:pPr>
      <w:r>
        <w:rPr>
          <w:lang w:val="sr-CS"/>
        </w:rPr>
      </w:r>
    </w:p>
    <w:p>
      <w:pPr>
        <w:pStyle w:val="Normal"/>
        <w:ind w:left="5760" w:hanging="0"/>
        <w:jc w:val="center"/>
        <w:rPr>
          <w:lang w:val="sr-CS"/>
        </w:rPr>
      </w:pPr>
      <w:r>
        <w:rPr>
          <w:lang w:val="sr-CS"/>
        </w:rPr>
      </w:r>
    </w:p>
    <w:p>
      <w:pPr>
        <w:pStyle w:val="Normal"/>
        <w:ind w:left="5760" w:hanging="0"/>
        <w:jc w:val="center"/>
        <w:rPr/>
      </w:pPr>
      <w:r>
        <w:rPr>
          <w:b w:val="false"/>
          <w:bCs w:val="false"/>
        </w:rPr>
        <w:t>НАЧЕЛНИ</w:t>
      </w:r>
      <w:r>
        <w:rPr>
          <w:b w:val="false"/>
          <w:bCs w:val="false"/>
          <w:lang w:val="sr-RS"/>
        </w:rPr>
        <w:t>К</w:t>
      </w:r>
      <w:r>
        <w:rPr>
          <w:b w:val="false"/>
          <w:bCs w:val="false"/>
        </w:rPr>
        <w:t xml:space="preserve"> ОДЕЉЕЊА ЗА</w:t>
      </w:r>
    </w:p>
    <w:p>
      <w:pPr>
        <w:pStyle w:val="Normal"/>
        <w:ind w:left="5760" w:hanging="0"/>
        <w:jc w:val="center"/>
        <w:rPr>
          <w:b w:val="false"/>
          <w:b w:val="false"/>
          <w:bCs w:val="false"/>
        </w:rPr>
      </w:pPr>
      <w:r>
        <w:rPr>
          <w:b w:val="false"/>
          <w:bCs w:val="false"/>
        </w:rPr>
        <w:t>БУЏЕТ И ФИНАНСИЈЕ</w:t>
      </w:r>
    </w:p>
    <w:p>
      <w:pPr>
        <w:pStyle w:val="Normal"/>
        <w:ind w:left="5760" w:hanging="0"/>
        <w:jc w:val="center"/>
        <w:rPr>
          <w:lang w:val="sr-RS"/>
        </w:rPr>
      </w:pPr>
      <w:r>
        <w:rPr>
          <w:b w:val="false"/>
          <w:bCs w:val="false"/>
          <w:lang w:val="sr-CS"/>
        </w:rPr>
        <w:t>М</w:t>
      </w:r>
      <w:r>
        <w:rPr>
          <w:b w:val="false"/>
          <w:bCs w:val="false"/>
          <w:lang w:val="sr-RS"/>
        </w:rPr>
        <w:t>ирко Игњатовић</w:t>
      </w:r>
    </w:p>
    <w:p>
      <w:pPr>
        <w:pStyle w:val="Normal"/>
        <w:ind w:left="5760" w:hanging="0"/>
        <w:jc w:val="center"/>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10"/>
  <w:defaultTabStop w:val="709"/>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458f"/>
    <w:pPr>
      <w:widowControl/>
      <w:overflowPunct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Heading"/>
    <w:qFormat/>
    <w:pPr>
      <w:spacing w:before="200" w:after="120"/>
      <w:outlineLvl w:val="1"/>
    </w:pPr>
    <w:rPr>
      <w:rFonts w:ascii="Liberation Serif" w:hAnsi="Liberation Serif" w:eastAsia="SimSun" w:cs="Arial Unicode MS"/>
      <w:b/>
      <w:bCs/>
      <w:sz w:val="36"/>
      <w:szCs w:val="36"/>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semiHidden/>
    <w:qFormat/>
    <w:rsid w:val="0022458f"/>
    <w:rPr>
      <w:rFonts w:ascii="Times New Roman" w:hAnsi="Times New Roman" w:eastAsia="Times New Roman" w:cs="Times New Roman"/>
      <w:sz w:val="20"/>
      <w:szCs w:val="20"/>
    </w:rPr>
  </w:style>
  <w:style w:type="character" w:styleId="FootnoteCharacters">
    <w:name w:val="Footnote Characters"/>
    <w:semiHidden/>
    <w:unhideWhenUsed/>
    <w:qFormat/>
    <w:rsid w:val="0022458f"/>
    <w:rPr>
      <w:vertAlign w:val="superscript"/>
    </w:rPr>
  </w:style>
  <w:style w:type="character" w:styleId="FootnoteAnchor">
    <w:name w:val="Footnote Anchor"/>
    <w:rPr>
      <w:vertAlign w:val="superscrip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ahoma"/>
      <w: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
    <w:name w:val="Footnote Text"/>
    <w:basedOn w:val="Normal"/>
    <w:link w:val="FootnoteTextChar"/>
    <w:semiHidden/>
    <w:unhideWhenUsed/>
    <w:rsid w:val="0022458f"/>
    <w:pPr/>
    <w:rPr>
      <w:sz w:val="20"/>
      <w:szCs w:val="20"/>
    </w:rPr>
  </w:style>
  <w:style w:type="paragraph" w:styleId="ListParagraph">
    <w:name w:val="List Paragraph"/>
    <w:basedOn w:val="Normal"/>
    <w:uiPriority w:val="34"/>
    <w:qFormat/>
    <w:rsid w:val="0022458f"/>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c92cc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0A67-06C4-4184-8DE8-32C4AC1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Application>LibreOffice/6.0.6.2$Windows_X86_64 LibreOffice_project/0c292870b25a325b5ed35f6b45599d2ea4458e77</Application>
  <Pages>4</Pages>
  <Words>782</Words>
  <Characters>4800</Characters>
  <CharactersWithSpaces>5559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2021-01-13T09:53:00Z</dcterms:created>
  <dc:creator>Kor</dc:creator>
  <dc:description/>
  <dc:language>en-US</dc:language>
  <cp:lastModifiedBy/>
  <cp:lastPrinted>2017-04-13T06:45:00Z</cp:lastPrinted>
  <dcterms:modified xsi:type="dcterms:W3CDTF">2025-01-15T13:16:48Z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